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B20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14:paraId="57AB76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27DA4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2026年度湖北应急管理装备推广应用需求表</w:t>
      </w:r>
    </w:p>
    <w:p w14:paraId="7E86853D">
      <w:pPr>
        <w:pStyle w:val="11"/>
        <w:rPr>
          <w:rFonts w:hint="eastAsia"/>
          <w:lang w:val="en-US" w:eastAsia="zh-CN"/>
        </w:rPr>
      </w:pPr>
    </w:p>
    <w:p w14:paraId="2A68B893">
      <w:pPr>
        <w:widowControl/>
        <w:shd w:val="clear" w:color="auto" w:fill="FFFFFF"/>
        <w:spacing w:line="60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填报单位（盖章）：         联系人：     联系电话：</w:t>
      </w:r>
    </w:p>
    <w:tbl>
      <w:tblPr>
        <w:tblStyle w:val="1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6930"/>
      </w:tblGrid>
      <w:tr w14:paraId="08D8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84" w:type="dxa"/>
            <w:noWrap w:val="0"/>
            <w:vAlign w:val="center"/>
          </w:tcPr>
          <w:p w14:paraId="05B89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需求名称</w:t>
            </w:r>
          </w:p>
        </w:tc>
        <w:tc>
          <w:tcPr>
            <w:tcW w:w="6930" w:type="dxa"/>
            <w:noWrap w:val="0"/>
            <w:vAlign w:val="center"/>
          </w:tcPr>
          <w:p w14:paraId="765AF4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（不超过</w:t>
            </w:r>
            <w:r>
              <w:rPr>
                <w:rFonts w:hint="eastAsia" w:ascii="Times New Roman" w:hAnsi="Times New Roman" w:eastAsia="仿宋_GB2312" w:cs="宋体"/>
                <w:b w:val="0"/>
                <w:bCs w:val="0"/>
                <w:color w:val="000000"/>
                <w:kern w:val="2"/>
                <w:sz w:val="28"/>
                <w:szCs w:val="28"/>
                <w:highlight w:val="none"/>
                <w:lang w:val="en-US" w:eastAsia="zh-CN" w:bidi="ar-SA"/>
              </w:rPr>
              <w:t>30</w:t>
            </w:r>
            <w:r>
              <w:rPr>
                <w:rFonts w:hint="eastAsia" w:ascii="宋体" w:hAnsi="Calibri" w:eastAsia="仿宋_GB2312" w:cs="宋体"/>
                <w:b w:val="0"/>
                <w:bCs w:val="0"/>
                <w:color w:val="000000"/>
                <w:kern w:val="2"/>
                <w:sz w:val="28"/>
                <w:szCs w:val="28"/>
                <w:highlight w:val="none"/>
                <w:lang w:val="en-US" w:eastAsia="zh-CN" w:bidi="ar-SA"/>
              </w:rPr>
              <w:t>字）</w:t>
            </w:r>
          </w:p>
          <w:p w14:paraId="662592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示例：地下密闭空间应急通信技术装备</w:t>
            </w:r>
            <w:r>
              <w:rPr>
                <w:rFonts w:hint="eastAsia" w:ascii="宋体" w:eastAsia="仿宋_GB2312" w:cs="宋体"/>
                <w:b w:val="0"/>
                <w:bCs w:val="0"/>
                <w:color w:val="000000"/>
                <w:kern w:val="2"/>
                <w:sz w:val="28"/>
                <w:szCs w:val="28"/>
                <w:highlight w:val="none"/>
                <w:lang w:val="en-US" w:eastAsia="zh-CN" w:bidi="ar-SA"/>
              </w:rPr>
              <w:t>推广应用</w:t>
            </w:r>
          </w:p>
        </w:tc>
      </w:tr>
      <w:tr w14:paraId="699C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84" w:type="dxa"/>
            <w:noWrap w:val="0"/>
            <w:vAlign w:val="center"/>
          </w:tcPr>
          <w:p w14:paraId="3AEED7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适用范围</w:t>
            </w:r>
          </w:p>
        </w:tc>
        <w:tc>
          <w:tcPr>
            <w:tcW w:w="6930" w:type="dxa"/>
            <w:noWrap w:val="0"/>
            <w:vAlign w:val="top"/>
          </w:tcPr>
          <w:p w14:paraId="2E27173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eastAsia="仿宋_GB2312"/>
                <w:sz w:val="28"/>
                <w:szCs w:val="28"/>
                <w:highlight w:val="none"/>
                <w:lang w:eastAsia="zh-CN"/>
              </w:rPr>
            </w:pP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监测预警</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30"/>
                <w:szCs w:val="30"/>
                <w:highlight w:val="none"/>
                <w:lang w:eastAsia="zh-CN"/>
              </w:rPr>
              <w:t>□</w:t>
            </w:r>
            <w:r>
              <w:rPr>
                <w:rFonts w:hint="eastAsia" w:ascii="仿宋_GB2312" w:eastAsia="仿宋_GB2312"/>
                <w:sz w:val="28"/>
                <w:szCs w:val="28"/>
                <w:highlight w:val="none"/>
                <w:lang w:eastAsia="zh-CN"/>
              </w:rPr>
              <w:t>智能感知</w:t>
            </w:r>
            <w:r>
              <w:rPr>
                <w:rFonts w:hint="eastAsia" w:ascii="仿宋_GB2312" w:eastAsia="仿宋_GB2312"/>
                <w:sz w:val="28"/>
                <w:szCs w:val="28"/>
                <w:highlight w:val="none"/>
                <w:lang w:val="en-US" w:eastAsia="zh-CN"/>
              </w:rPr>
              <w:t xml:space="preserve">  </w:t>
            </w:r>
            <w:r>
              <w:rPr>
                <w:rFonts w:hint="eastAsia" w:ascii="仿宋_GB2312" w:eastAsia="仿宋_GB2312"/>
                <w:sz w:val="30"/>
                <w:szCs w:val="30"/>
                <w:highlight w:val="none"/>
                <w:lang w:eastAsia="zh-CN"/>
              </w:rPr>
              <w:t>□</w:t>
            </w:r>
            <w:r>
              <w:rPr>
                <w:rFonts w:hint="eastAsia" w:ascii="仿宋_GB2312" w:eastAsia="仿宋_GB2312"/>
                <w:sz w:val="28"/>
                <w:szCs w:val="28"/>
                <w:highlight w:val="none"/>
                <w:lang w:eastAsia="zh-CN"/>
              </w:rPr>
              <w:t>风险防控</w:t>
            </w:r>
          </w:p>
          <w:p w14:paraId="6A9183C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指挥通信</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侦测搜索</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抢险救援</w:t>
            </w:r>
          </w:p>
          <w:p w14:paraId="4B59744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仿宋_GB2312" w:eastAsia="仿宋_GB2312"/>
                <w:sz w:val="30"/>
                <w:szCs w:val="30"/>
                <w:highlight w:val="none"/>
                <w:lang w:eastAsia="zh-CN"/>
              </w:rPr>
              <w:t>□</w:t>
            </w:r>
            <w:r>
              <w:rPr>
                <w:rFonts w:hint="eastAsia" w:ascii="仿宋_GB2312" w:eastAsia="仿宋_GB2312"/>
                <w:sz w:val="28"/>
                <w:szCs w:val="28"/>
                <w:highlight w:val="none"/>
                <w:lang w:eastAsia="zh-CN"/>
              </w:rPr>
              <w:t>搜救定位</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个体防护</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30"/>
                <w:szCs w:val="30"/>
                <w:highlight w:val="none"/>
                <w:lang w:eastAsia="zh-CN"/>
              </w:rPr>
              <w:t>□</w:t>
            </w:r>
            <w:r>
              <w:rPr>
                <w:rFonts w:hint="eastAsia" w:ascii="仿宋_GB2312" w:eastAsia="仿宋_GB2312"/>
                <w:sz w:val="28"/>
                <w:szCs w:val="28"/>
                <w:highlight w:val="none"/>
                <w:lang w:eastAsia="zh-CN"/>
              </w:rPr>
              <w:t>算法数据</w:t>
            </w:r>
            <w:r>
              <w:rPr>
                <w:rFonts w:hint="eastAsia" w:ascii="宋体" w:eastAsia="仿宋_GB2312" w:cs="宋体"/>
                <w:b w:val="0"/>
                <w:bCs w:val="0"/>
                <w:color w:val="000000"/>
                <w:kern w:val="2"/>
                <w:sz w:val="28"/>
                <w:szCs w:val="28"/>
                <w:highlight w:val="none"/>
                <w:lang w:val="en-US" w:eastAsia="zh-CN" w:bidi="ar-SA"/>
              </w:rPr>
              <w:t xml:space="preserve">  </w:t>
            </w:r>
            <w:r>
              <w:rPr>
                <w:rFonts w:hint="eastAsia" w:ascii="仿宋_GB2312" w:eastAsia="仿宋_GB2312"/>
                <w:sz w:val="30"/>
                <w:szCs w:val="30"/>
                <w:highlight w:val="none"/>
                <w:lang w:eastAsia="zh-CN"/>
              </w:rPr>
              <w:t>□</w:t>
            </w:r>
            <w:r>
              <w:rPr>
                <w:rFonts w:hint="eastAsia" w:ascii="宋体" w:hAnsi="Calibri" w:eastAsia="仿宋_GB2312" w:cs="宋体"/>
                <w:b w:val="0"/>
                <w:bCs w:val="0"/>
                <w:color w:val="000000"/>
                <w:kern w:val="2"/>
                <w:sz w:val="28"/>
                <w:szCs w:val="28"/>
                <w:highlight w:val="none"/>
                <w:lang w:val="en-US" w:eastAsia="zh-CN" w:bidi="ar-SA"/>
              </w:rPr>
              <w:t>其他</w:t>
            </w:r>
          </w:p>
        </w:tc>
      </w:tr>
      <w:tr w14:paraId="1BBA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84" w:type="dxa"/>
            <w:noWrap w:val="0"/>
            <w:vAlign w:val="center"/>
          </w:tcPr>
          <w:p w14:paraId="46BBF1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成果类型</w:t>
            </w:r>
          </w:p>
        </w:tc>
        <w:tc>
          <w:tcPr>
            <w:tcW w:w="6930" w:type="dxa"/>
            <w:noWrap w:val="0"/>
            <w:vAlign w:val="center"/>
          </w:tcPr>
          <w:p w14:paraId="327E899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□填补装备空白        □解决装备“卡脖子”问题</w:t>
            </w:r>
          </w:p>
          <w:p w14:paraId="0631ACF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仿宋_GB2312" w:eastAsia="仿宋_GB2312"/>
                <w:sz w:val="28"/>
                <w:szCs w:val="28"/>
                <w:highlight w:val="none"/>
                <w:lang w:eastAsia="zh-CN"/>
              </w:rPr>
              <w:t>□场景化装备应用</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□其他</w:t>
            </w:r>
          </w:p>
        </w:tc>
      </w:tr>
      <w:tr w14:paraId="4CCE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84" w:type="dxa"/>
            <w:noWrap w:val="0"/>
            <w:vAlign w:val="center"/>
          </w:tcPr>
          <w:p w14:paraId="6208C2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应用资金</w:t>
            </w:r>
          </w:p>
        </w:tc>
        <w:tc>
          <w:tcPr>
            <w:tcW w:w="6930" w:type="dxa"/>
            <w:noWrap w:val="0"/>
            <w:vAlign w:val="center"/>
          </w:tcPr>
          <w:p w14:paraId="33B246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Calibri" w:eastAsia="仿宋_GB2312" w:cs="Times New Roman"/>
                <w:kern w:val="2"/>
                <w:sz w:val="30"/>
                <w:szCs w:val="30"/>
                <w:highlight w:val="none"/>
                <w:lang w:val="en-US" w:eastAsia="zh-CN" w:bidi="ar-SA"/>
              </w:rPr>
            </w:pPr>
            <w:r>
              <w:rPr>
                <w:rFonts w:hint="eastAsia" w:ascii="仿宋_GB2312" w:eastAsia="仿宋_GB2312"/>
                <w:sz w:val="30"/>
                <w:szCs w:val="30"/>
                <w:highlight w:val="none"/>
                <w:lang w:eastAsia="zh-CN"/>
              </w:rPr>
              <w:t>万（首台套）</w:t>
            </w:r>
          </w:p>
        </w:tc>
      </w:tr>
      <w:tr w14:paraId="5217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1784" w:type="dxa"/>
            <w:noWrap w:val="0"/>
            <w:vAlign w:val="center"/>
          </w:tcPr>
          <w:p w14:paraId="7E60E2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拟解决的问题</w:t>
            </w:r>
          </w:p>
        </w:tc>
        <w:tc>
          <w:tcPr>
            <w:tcW w:w="6930" w:type="dxa"/>
            <w:noWrap w:val="0"/>
            <w:vAlign w:val="center"/>
          </w:tcPr>
          <w:p w14:paraId="7C53A79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（说明通过装备研制解决的痛点难题，充分描述应用场景以及装备具备的功能。如能阐述关键性能指标，更佳。</w:t>
            </w:r>
            <w:r>
              <w:rPr>
                <w:rFonts w:hint="eastAsia" w:ascii="Times New Roman" w:hAnsi="Times New Roman" w:eastAsia="仿宋_GB2312" w:cs="宋体"/>
                <w:b w:val="0"/>
                <w:bCs w:val="0"/>
                <w:color w:val="000000"/>
                <w:kern w:val="2"/>
                <w:sz w:val="28"/>
                <w:szCs w:val="28"/>
                <w:highlight w:val="none"/>
                <w:lang w:val="en-US" w:eastAsia="zh-CN" w:bidi="ar-SA"/>
              </w:rPr>
              <w:t>500</w:t>
            </w:r>
            <w:r>
              <w:rPr>
                <w:rFonts w:hint="eastAsia" w:ascii="宋体" w:hAnsi="Calibri" w:eastAsia="仿宋_GB2312" w:cs="宋体"/>
                <w:b w:val="0"/>
                <w:bCs w:val="0"/>
                <w:color w:val="000000"/>
                <w:kern w:val="2"/>
                <w:sz w:val="28"/>
                <w:szCs w:val="28"/>
                <w:highlight w:val="none"/>
                <w:lang w:val="en-US" w:eastAsia="zh-CN" w:bidi="ar-SA"/>
              </w:rPr>
              <w:t>字</w:t>
            </w:r>
            <w:r>
              <w:rPr>
                <w:rFonts w:hint="eastAsia" w:ascii="宋体" w:eastAsia="仿宋_GB2312" w:cs="宋体"/>
                <w:b w:val="0"/>
                <w:bCs w:val="0"/>
                <w:color w:val="000000"/>
                <w:kern w:val="2"/>
                <w:sz w:val="28"/>
                <w:szCs w:val="28"/>
                <w:highlight w:val="none"/>
                <w:lang w:val="en-US" w:eastAsia="zh-CN" w:bidi="ar-SA"/>
              </w:rPr>
              <w:t>左右</w:t>
            </w:r>
            <w:r>
              <w:rPr>
                <w:rFonts w:hint="eastAsia" w:ascii="宋体" w:hAnsi="Calibri" w:eastAsia="仿宋_GB2312" w:cs="宋体"/>
                <w:b w:val="0"/>
                <w:bCs w:val="0"/>
                <w:color w:val="000000"/>
                <w:kern w:val="2"/>
                <w:sz w:val="28"/>
                <w:szCs w:val="28"/>
                <w:highlight w:val="none"/>
                <w:lang w:val="en-US" w:eastAsia="zh-CN" w:bidi="ar-SA"/>
              </w:rPr>
              <w:t>）</w:t>
            </w:r>
          </w:p>
          <w:p w14:paraId="5DFC3CF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示例：在矿井巷道、隧道、地铁、大型城市综合体等地下受限密闭空间救援场景中，由于通信信号衰减严重，导致通信信号覆盖能力差、时延高，严重影响通信传输效率。特别是冒顶、瓦斯爆炸等矿山事故发生后，巷道形态、粉尘状况、泥岩分布等情况复杂，缺少可靠通信手段，给矿井救援指挥通信带来了巨大挑战</w:t>
            </w:r>
            <w:r>
              <w:rPr>
                <w:rFonts w:hint="eastAsia" w:ascii="宋体" w:eastAsia="仿宋_GB2312" w:cs="宋体"/>
                <w:b w:val="0"/>
                <w:bCs w:val="0"/>
                <w:color w:val="000000"/>
                <w:kern w:val="2"/>
                <w:sz w:val="28"/>
                <w:szCs w:val="28"/>
                <w:highlight w:val="none"/>
                <w:lang w:val="en-US" w:eastAsia="zh-CN" w:bidi="ar-SA"/>
              </w:rPr>
              <w:t>。本装备</w:t>
            </w:r>
            <w:r>
              <w:rPr>
                <w:rFonts w:hint="eastAsia" w:ascii="宋体" w:hAnsi="Calibri" w:eastAsia="仿宋_GB2312" w:cs="宋体"/>
                <w:b w:val="0"/>
                <w:bCs w:val="0"/>
                <w:color w:val="000000"/>
                <w:kern w:val="2"/>
                <w:sz w:val="28"/>
                <w:szCs w:val="28"/>
                <w:highlight w:val="none"/>
                <w:lang w:val="en-US" w:eastAsia="zh-CN" w:bidi="ar-SA"/>
              </w:rPr>
              <w:t>可在矿井巷道、隧道、地铁、大型城市综合体等地下受限密闭空间场景救援过程中实现音视频远距离、稳定可靠无线传输。性能指标上，</w:t>
            </w:r>
            <w:r>
              <w:rPr>
                <w:rFonts w:hint="eastAsia" w:ascii="宋体" w:eastAsia="仿宋_GB2312" w:cs="宋体"/>
                <w:b w:val="0"/>
                <w:bCs w:val="0"/>
                <w:color w:val="000000"/>
                <w:kern w:val="2"/>
                <w:sz w:val="28"/>
                <w:szCs w:val="28"/>
                <w:highlight w:val="none"/>
                <w:lang w:val="en-US" w:eastAsia="zh-CN" w:bidi="ar-SA"/>
              </w:rPr>
              <w:t>能够</w:t>
            </w:r>
            <w:r>
              <w:rPr>
                <w:rFonts w:hint="eastAsia" w:ascii="宋体" w:hAnsi="Calibri" w:eastAsia="仿宋_GB2312" w:cs="宋体"/>
                <w:b w:val="0"/>
                <w:bCs w:val="0"/>
                <w:color w:val="000000"/>
                <w:kern w:val="2"/>
                <w:sz w:val="28"/>
                <w:szCs w:val="28"/>
                <w:highlight w:val="none"/>
                <w:lang w:val="en-US" w:eastAsia="zh-CN" w:bidi="ar-SA"/>
              </w:rPr>
              <w:t>满足矿井下安全使用要求，并支持</w:t>
            </w:r>
            <w:r>
              <w:rPr>
                <w:rFonts w:hint="eastAsia" w:ascii="Times New Roman" w:hAnsi="Times New Roman" w:eastAsia="仿宋_GB2312" w:cs="宋体"/>
                <w:b w:val="0"/>
                <w:bCs w:val="0"/>
                <w:color w:val="000000"/>
                <w:kern w:val="2"/>
                <w:sz w:val="28"/>
                <w:szCs w:val="28"/>
                <w:highlight w:val="none"/>
                <w:lang w:val="en-US" w:eastAsia="zh-CN" w:bidi="ar-SA"/>
              </w:rPr>
              <w:t>1</w:t>
            </w:r>
            <w:r>
              <w:rPr>
                <w:rFonts w:hint="eastAsia" w:ascii="宋体" w:hAnsi="Calibri" w:eastAsia="仿宋_GB2312" w:cs="宋体"/>
                <w:b w:val="0"/>
                <w:bCs w:val="0"/>
                <w:color w:val="000000"/>
                <w:kern w:val="2"/>
                <w:sz w:val="28"/>
                <w:szCs w:val="28"/>
                <w:highlight w:val="none"/>
                <w:lang w:val="en-US" w:eastAsia="zh-CN" w:bidi="ar-SA"/>
              </w:rPr>
              <w:t>路高清视频传输。</w:t>
            </w:r>
          </w:p>
        </w:tc>
      </w:tr>
      <w:tr w14:paraId="067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84" w:type="dxa"/>
            <w:noWrap w:val="0"/>
            <w:vAlign w:val="center"/>
          </w:tcPr>
          <w:p w14:paraId="6750AC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应用案例</w:t>
            </w:r>
          </w:p>
        </w:tc>
        <w:tc>
          <w:tcPr>
            <w:tcW w:w="6930" w:type="dxa"/>
            <w:noWrap w:val="0"/>
            <w:vAlign w:val="center"/>
          </w:tcPr>
          <w:p w14:paraId="32466C95">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Calibri" w:eastAsia="仿宋_GB2312" w:cs="宋体"/>
                <w:b w:val="0"/>
                <w:bCs w:val="0"/>
                <w:color w:val="000000"/>
                <w:kern w:val="2"/>
                <w:sz w:val="28"/>
                <w:szCs w:val="28"/>
                <w:highlight w:val="none"/>
                <w:lang w:val="en-US" w:eastAsia="zh-CN" w:bidi="ar-SA"/>
              </w:rPr>
            </w:pPr>
            <w:r>
              <w:rPr>
                <w:rFonts w:hint="eastAsia" w:ascii="宋体" w:hAnsi="Calibri" w:eastAsia="仿宋_GB2312" w:cs="宋体"/>
                <w:b w:val="0"/>
                <w:bCs w:val="0"/>
                <w:color w:val="000000"/>
                <w:kern w:val="2"/>
                <w:sz w:val="28"/>
                <w:szCs w:val="28"/>
                <w:highlight w:val="none"/>
                <w:lang w:val="en-US" w:eastAsia="zh-CN" w:bidi="ar-SA"/>
              </w:rPr>
              <w:t>（请介绍实际应用案例，没有案例请填“无”）</w:t>
            </w:r>
          </w:p>
        </w:tc>
      </w:tr>
    </w:tbl>
    <w:p w14:paraId="312C812D">
      <w:pPr>
        <w:keepNext w:val="0"/>
        <w:keepLines w:val="0"/>
        <w:pageBreakBefore w:val="0"/>
        <w:widowControl/>
        <w:kinsoku/>
        <w:wordWrap/>
        <w:overflowPunct/>
        <w:topLinePunct w:val="0"/>
        <w:autoSpaceDE/>
        <w:autoSpaceDN/>
        <w:bidi w:val="0"/>
        <w:adjustRightInd/>
        <w:snapToGrid/>
        <w:spacing w:line="440" w:lineRule="exact"/>
        <w:jc w:val="left"/>
        <w:textAlignment w:val="auto"/>
      </w:pPr>
      <w:r>
        <w:rPr>
          <w:rFonts w:hint="eastAsia" w:ascii="宋体" w:hAnsi="Calibri" w:eastAsia="仿宋_GB2312" w:cs="宋体"/>
          <w:b w:val="0"/>
          <w:bCs w:val="0"/>
          <w:color w:val="000000"/>
          <w:kern w:val="2"/>
          <w:sz w:val="28"/>
          <w:szCs w:val="28"/>
          <w:highlight w:val="none"/>
          <w:lang w:val="en-US" w:eastAsia="zh-CN" w:bidi="ar-SA"/>
        </w:rPr>
        <w:t>注：如装备</w:t>
      </w:r>
      <w:r>
        <w:rPr>
          <w:rFonts w:hint="eastAsia" w:ascii="宋体" w:eastAsia="仿宋_GB2312" w:cs="宋体"/>
          <w:b w:val="0"/>
          <w:bCs w:val="0"/>
          <w:color w:val="000000"/>
          <w:kern w:val="2"/>
          <w:sz w:val="28"/>
          <w:szCs w:val="28"/>
          <w:highlight w:val="none"/>
          <w:lang w:val="en-US" w:eastAsia="zh-CN" w:bidi="ar-SA"/>
        </w:rPr>
        <w:t>推广应用</w:t>
      </w:r>
      <w:r>
        <w:rPr>
          <w:rFonts w:hint="eastAsia" w:ascii="宋体" w:hAnsi="Calibri" w:eastAsia="仿宋_GB2312" w:cs="宋体"/>
          <w:b w:val="0"/>
          <w:bCs w:val="0"/>
          <w:color w:val="000000"/>
          <w:kern w:val="2"/>
          <w:sz w:val="28"/>
          <w:szCs w:val="28"/>
          <w:highlight w:val="none"/>
          <w:lang w:val="en-US" w:eastAsia="zh-CN" w:bidi="ar-SA"/>
        </w:rPr>
        <w:t>需求超过</w:t>
      </w:r>
      <w:r>
        <w:rPr>
          <w:rFonts w:hint="eastAsia" w:ascii="Times New Roman" w:hAnsi="Times New Roman" w:eastAsia="仿宋_GB2312" w:cs="宋体"/>
          <w:b w:val="0"/>
          <w:bCs w:val="0"/>
          <w:color w:val="000000"/>
          <w:kern w:val="2"/>
          <w:sz w:val="28"/>
          <w:szCs w:val="28"/>
          <w:highlight w:val="none"/>
          <w:lang w:val="en-US" w:eastAsia="zh-CN" w:bidi="ar-SA"/>
        </w:rPr>
        <w:t>1</w:t>
      </w:r>
      <w:r>
        <w:rPr>
          <w:rFonts w:hint="eastAsia" w:ascii="宋体" w:hAnsi="Calibri" w:eastAsia="仿宋_GB2312" w:cs="宋体"/>
          <w:b w:val="0"/>
          <w:bCs w:val="0"/>
          <w:color w:val="000000"/>
          <w:kern w:val="2"/>
          <w:sz w:val="28"/>
          <w:szCs w:val="28"/>
          <w:highlight w:val="none"/>
          <w:lang w:val="en-US" w:eastAsia="zh-CN" w:bidi="ar-SA"/>
        </w:rPr>
        <w:t>项，请分别填写需求表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32AEE"/>
    <w:multiLevelType w:val="multilevel"/>
    <w:tmpl w:val="06532AEE"/>
    <w:lvl w:ilvl="0" w:tentative="0">
      <w:start w:val="8"/>
      <w:numFmt w:val="decimal"/>
      <w:pStyle w:val="7"/>
      <w:lvlText w:val="%1."/>
      <w:lvlJc w:val="left"/>
      <w:pPr>
        <w:tabs>
          <w:tab w:val="left" w:pos="1134"/>
        </w:tabs>
        <w:ind w:left="1134" w:hanging="1134"/>
      </w:pPr>
      <w:rPr>
        <w:rFonts w:hint="eastAsia" w:ascii="宋体" w:eastAsia="宋体" w:cs="宋体"/>
        <w:b/>
        <w:i w:val="0"/>
        <w:sz w:val="24"/>
        <w:szCs w:val="24"/>
      </w:rPr>
    </w:lvl>
    <w:lvl w:ilvl="1" w:tentative="0">
      <w:start w:val="5"/>
      <w:numFmt w:val="decimal"/>
      <w:lvlText w:val="%1.%2"/>
      <w:lvlJc w:val="left"/>
      <w:pPr>
        <w:tabs>
          <w:tab w:val="left" w:pos="1134"/>
        </w:tabs>
        <w:ind w:left="1134" w:hanging="1134"/>
      </w:pPr>
      <w:rPr>
        <w:rFonts w:hint="eastAsia" w:ascii="宋体" w:eastAsia="宋体" w:cs="宋体"/>
        <w:b w:val="0"/>
        <w:i w:val="0"/>
        <w:sz w:val="24"/>
        <w:szCs w:val="24"/>
      </w:rPr>
    </w:lvl>
    <w:lvl w:ilvl="2" w:tentative="0">
      <w:start w:val="1"/>
      <w:numFmt w:val="decimal"/>
      <w:lvlText w:val="%1.%2.%3"/>
      <w:lvlJc w:val="left"/>
      <w:pPr>
        <w:tabs>
          <w:tab w:val="left" w:pos="1134"/>
        </w:tabs>
        <w:ind w:left="1134" w:hanging="1134"/>
      </w:pPr>
      <w:rPr>
        <w:rFonts w:hint="eastAsia" w:ascii="宋体" w:eastAsia="宋体" w:cs="宋体"/>
        <w:b w:val="0"/>
        <w:i w:val="0"/>
        <w:sz w:val="24"/>
        <w:szCs w:val="24"/>
      </w:rPr>
    </w:lvl>
    <w:lvl w:ilvl="3" w:tentative="0">
      <w:start w:val="1"/>
      <w:numFmt w:val="decimal"/>
      <w:lvlText w:val="%1.%2.%3.%4"/>
      <w:lvlJc w:val="left"/>
      <w:pPr>
        <w:tabs>
          <w:tab w:val="left" w:pos="1134"/>
        </w:tabs>
        <w:ind w:left="1134" w:hanging="1134"/>
      </w:pPr>
      <w:rPr>
        <w:rFonts w:hint="eastAsia" w:ascii="宋体" w:eastAsia="宋体" w:cs="宋体"/>
        <w:b w:val="0"/>
        <w:i w:val="0"/>
        <w:sz w:val="24"/>
        <w:szCs w:val="24"/>
      </w:rPr>
    </w:lvl>
    <w:lvl w:ilvl="4" w:tentative="0">
      <w:start w:val="1"/>
      <w:numFmt w:val="decimal"/>
      <w:lvlText w:val="%1.%2.%3.%4.%5"/>
      <w:lvlJc w:val="left"/>
      <w:pPr>
        <w:tabs>
          <w:tab w:val="left" w:pos="1134"/>
        </w:tabs>
        <w:ind w:left="1134" w:hanging="1134"/>
      </w:pPr>
      <w:rPr>
        <w:rFonts w:hint="eastAsia" w:ascii="宋体" w:eastAsia="宋体" w:cs="宋体"/>
        <w:b w:val="0"/>
        <w:i w:val="0"/>
        <w:sz w:val="24"/>
        <w:szCs w:val="24"/>
      </w:rPr>
    </w:lvl>
    <w:lvl w:ilvl="5" w:tentative="0">
      <w:start w:val="1"/>
      <w:numFmt w:val="decimal"/>
      <w:lvlText w:val="%1.%2.%3.%4.%5.%6."/>
      <w:lvlJc w:val="left"/>
      <w:pPr>
        <w:tabs>
          <w:tab w:val="left" w:pos="1134"/>
        </w:tabs>
        <w:ind w:left="1134" w:hanging="1134"/>
      </w:pPr>
      <w:rPr>
        <w:rFonts w:hint="eastAsia" w:cs="宋体"/>
      </w:rPr>
    </w:lvl>
    <w:lvl w:ilvl="6" w:tentative="0">
      <w:start w:val="1"/>
      <w:numFmt w:val="decimal"/>
      <w:lvlText w:val="%1.%2.%3.%4.%5.%6.%7."/>
      <w:lvlJc w:val="left"/>
      <w:pPr>
        <w:tabs>
          <w:tab w:val="left" w:pos="1276"/>
        </w:tabs>
        <w:ind w:left="1276" w:hanging="1276"/>
      </w:pPr>
      <w:rPr>
        <w:rFonts w:hint="eastAsia" w:cs="宋体"/>
      </w:rPr>
    </w:lvl>
    <w:lvl w:ilvl="7" w:tentative="0">
      <w:start w:val="1"/>
      <w:numFmt w:val="decimal"/>
      <w:lvlText w:val="%1.%2.%3.%4.%5.%6.%7.%8."/>
      <w:lvlJc w:val="left"/>
      <w:pPr>
        <w:tabs>
          <w:tab w:val="left" w:pos="1418"/>
        </w:tabs>
        <w:ind w:left="1418" w:hanging="1418"/>
      </w:pPr>
      <w:rPr>
        <w:rFonts w:hint="eastAsia" w:cs="宋体"/>
      </w:rPr>
    </w:lvl>
    <w:lvl w:ilvl="8" w:tentative="0">
      <w:start w:val="1"/>
      <w:numFmt w:val="decimal"/>
      <w:lvlText w:val="%1.%2.%3.%4.%5.%6.%7.%8.%9."/>
      <w:lvlJc w:val="left"/>
      <w:pPr>
        <w:tabs>
          <w:tab w:val="left" w:pos="1559"/>
        </w:tabs>
        <w:ind w:left="1559" w:hanging="1559"/>
      </w:pPr>
      <w:rPr>
        <w:rFonts w:hint="eastAsia"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87962"/>
    <w:rsid w:val="003D4663"/>
    <w:rsid w:val="1ADE52DA"/>
    <w:rsid w:val="326844C0"/>
    <w:rsid w:val="366D007D"/>
    <w:rsid w:val="3ECE49CF"/>
    <w:rsid w:val="45271F81"/>
    <w:rsid w:val="55887962"/>
    <w:rsid w:val="58AE2DC2"/>
    <w:rsid w:val="5939706E"/>
    <w:rsid w:val="64046E46"/>
    <w:rsid w:val="68CA0D5A"/>
    <w:rsid w:val="7FF1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link w:val="15"/>
    <w:qFormat/>
    <w:uiPriority w:val="0"/>
    <w:pPr>
      <w:keepNext/>
      <w:keepLines/>
      <w:spacing w:before="340" w:after="330" w:line="360" w:lineRule="auto"/>
      <w:jc w:val="center"/>
      <w:outlineLvl w:val="0"/>
    </w:pPr>
    <w:rPr>
      <w:rFonts w:eastAsia="黑体"/>
      <w:bCs/>
      <w:kern w:val="44"/>
      <w:szCs w:val="44"/>
    </w:rPr>
  </w:style>
  <w:style w:type="paragraph" w:styleId="6">
    <w:name w:val="heading 2"/>
    <w:basedOn w:val="1"/>
    <w:next w:val="1"/>
    <w:semiHidden/>
    <w:unhideWhenUsed/>
    <w:qFormat/>
    <w:uiPriority w:val="0"/>
    <w:pPr>
      <w:spacing w:line="360" w:lineRule="auto"/>
      <w:ind w:firstLine="300" w:firstLineChars="300"/>
      <w:jc w:val="left"/>
      <w:outlineLvl w:val="1"/>
    </w:pPr>
    <w:rPr>
      <w:rFonts w:eastAsia="楷体"/>
      <w:b/>
      <w:bCs/>
      <w:color w:val="000000"/>
      <w:szCs w:val="32"/>
    </w:rPr>
  </w:style>
  <w:style w:type="paragraph" w:styleId="7">
    <w:name w:val="heading 3"/>
    <w:basedOn w:val="1"/>
    <w:next w:val="1"/>
    <w:link w:val="16"/>
    <w:semiHidden/>
    <w:unhideWhenUsed/>
    <w:qFormat/>
    <w:uiPriority w:val="0"/>
    <w:pPr>
      <w:keepNext/>
      <w:keepLines/>
      <w:numPr>
        <w:ilvl w:val="0"/>
        <w:numId w:val="1"/>
      </w:numPr>
      <w:spacing w:before="120" w:after="120" w:line="360" w:lineRule="auto"/>
      <w:ind w:left="1134" w:hanging="1134"/>
      <w:jc w:val="left"/>
      <w:outlineLvl w:val="2"/>
    </w:pPr>
    <w:rPr>
      <w:rFonts w:ascii="宋体" w:hAnsi="宋体"/>
      <w:b/>
      <w:bCs/>
    </w:rPr>
  </w:style>
  <w:style w:type="paragraph" w:styleId="8">
    <w:name w:val="heading 4"/>
    <w:basedOn w:val="1"/>
    <w:next w:val="1"/>
    <w:semiHidden/>
    <w:unhideWhenUsed/>
    <w:qFormat/>
    <w:uiPriority w:val="0"/>
    <w:pPr>
      <w:keepNext/>
      <w:spacing w:line="360" w:lineRule="auto"/>
      <w:jc w:val="left"/>
      <w:outlineLvl w:val="3"/>
    </w:pPr>
    <w:rPr>
      <w:rFonts w:ascii="楷体_GB2312" w:hAnsi="楷体_GB2312" w:eastAsia="仿宋"/>
      <w:bCs/>
      <w:sz w:val="32"/>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9">
    <w:name w:val="Body Text"/>
    <w:basedOn w:val="1"/>
    <w:qFormat/>
    <w:uiPriority w:val="0"/>
    <w:pPr>
      <w:spacing w:after="120" w:afterLines="0" w:afterAutospacing="0"/>
    </w:pPr>
  </w:style>
  <w:style w:type="paragraph" w:styleId="10">
    <w:name w:val="Body Text Indent"/>
    <w:basedOn w:val="1"/>
    <w:next w:val="11"/>
    <w:qFormat/>
    <w:uiPriority w:val="0"/>
    <w:pPr>
      <w:spacing w:after="120"/>
      <w:ind w:left="420" w:leftChars="200"/>
    </w:pPr>
    <w:rPr>
      <w:szCs w:val="20"/>
    </w:rPr>
  </w:style>
  <w:style w:type="paragraph" w:styleId="11">
    <w:name w:val="Body Text First Indent 2"/>
    <w:basedOn w:val="10"/>
    <w:next w:val="1"/>
    <w:qFormat/>
    <w:uiPriority w:val="99"/>
    <w:pPr>
      <w:spacing w:after="0"/>
      <w:ind w:left="0" w:leftChars="0" w:firstLine="420" w:firstLineChars="200"/>
    </w:pPr>
    <w:rPr>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link w:val="5"/>
    <w:qFormat/>
    <w:uiPriority w:val="0"/>
    <w:rPr>
      <w:rFonts w:ascii="Times New Roman" w:hAnsi="Times New Roman" w:eastAsia="黑体"/>
      <w:bCs/>
      <w:kern w:val="44"/>
      <w:sz w:val="32"/>
      <w:szCs w:val="44"/>
    </w:rPr>
  </w:style>
  <w:style w:type="character" w:customStyle="1" w:styleId="16">
    <w:name w:val="标题 3 Char"/>
    <w:link w:val="7"/>
    <w:qFormat/>
    <w:uiPriority w:val="0"/>
    <w:rPr>
      <w:rFonts w:ascii="宋体" w:hAnsi="宋体" w:eastAsia="楷体_GB2312"/>
      <w:b/>
      <w:bCs/>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505</Words>
  <Characters>511</Characters>
  <Lines>0</Lines>
  <Paragraphs>0</Paragraphs>
  <TotalTime>0</TotalTime>
  <ScaleCrop>false</ScaleCrop>
  <LinksUpToDate>false</LinksUpToDate>
  <CharactersWithSpaces>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2025-09-29T02:08:00Z</dcterms:created>
  <dc:creator>酸酸</dc:creator>
  <cp:lastModifiedBy>酸酸</cp:lastModifiedBy>
  <dcterms:modified xsi:type="dcterms:W3CDTF">2025-09-29T02:36:16Z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E697591E0149487B8B9EDF40AB2A8652_11</vt:lpwstr>
  </property>
  <property fmtid="{D5CDD505-2E9C-101B-9397-08002B2CF9AE}" pid="4" name="KSOTemplateDocerSaveRecord">
    <vt:lpwstr>eyJoZGlkIjoiYWQ2NjY2NTBhNmZhYjZkZDdiZjlhY2Q3NjkyNWJkYzMiLCJ1c2VySWQiOiIyNzk0MDM3MjkifQ==</vt:lpwstr>
  </property>
</Properties>
</file>