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149AA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黑体" w:cs="Times New Roman"/>
          <w:bCs/>
          <w:sz w:val="32"/>
          <w:szCs w:val="32"/>
          <w:lang w:val="en-US" w:eastAsia="zh-CN"/>
        </w:rPr>
      </w:pPr>
      <w:bookmarkStart w:id="0" w:name="正文"/>
      <w:r>
        <w:rPr>
          <w:rFonts w:hint="default" w:ascii="Times New Roman" w:hAnsi="Times New Roman" w:eastAsia="黑体" w:cs="Times New Roman"/>
          <w:bCs/>
          <w:sz w:val="32"/>
          <w:szCs w:val="32"/>
        </w:rPr>
        <w:t>附件</w:t>
      </w:r>
      <w:r>
        <w:rPr>
          <w:rFonts w:hint="eastAsia" w:ascii="Times New Roman" w:hAnsi="Times New Roman" w:eastAsia="黑体" w:cs="Times New Roman"/>
          <w:bCs/>
          <w:sz w:val="32"/>
          <w:szCs w:val="32"/>
          <w:lang w:val="en-US" w:eastAsia="zh-CN"/>
        </w:rPr>
        <w:t>1</w:t>
      </w:r>
    </w:p>
    <w:p w14:paraId="554A032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lang w:val="en-US" w:eastAsia="zh-CN"/>
        </w:rPr>
      </w:pPr>
    </w:p>
    <w:p w14:paraId="40B5A02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2026年度湖北应急管理科技转化需求表</w:t>
      </w:r>
      <w:bookmarkEnd w:id="0"/>
    </w:p>
    <w:p w14:paraId="0C00E351">
      <w:pPr>
        <w:pStyle w:val="11"/>
        <w:rPr>
          <w:rFonts w:hint="eastAsia"/>
          <w:lang w:val="en-US" w:eastAsia="zh-CN"/>
        </w:rPr>
      </w:pPr>
    </w:p>
    <w:p w14:paraId="24810FD2">
      <w:pPr>
        <w:widowControl/>
        <w:shd w:val="clear" w:color="auto" w:fill="FFFFFF"/>
        <w:spacing w:line="600" w:lineRule="exact"/>
        <w:jc w:val="left"/>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填报单位（盖章）：         联系人及电话：     </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4"/>
        <w:gridCol w:w="6688"/>
      </w:tblGrid>
      <w:tr w14:paraId="631C1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trPr>
        <w:tc>
          <w:tcPr>
            <w:tcW w:w="1834" w:type="dxa"/>
            <w:noWrap w:val="0"/>
            <w:vAlign w:val="center"/>
          </w:tcPr>
          <w:p w14:paraId="591CF6D9">
            <w:pPr>
              <w:widowControl/>
              <w:spacing w:line="600" w:lineRule="exact"/>
              <w:jc w:val="center"/>
              <w:rPr>
                <w:rFonts w:hint="default" w:ascii="Times New Roman" w:hAnsi="Times New Roman" w:eastAsia="仿宋_GB2312" w:cs="Times New Roman"/>
                <w:sz w:val="32"/>
                <w:szCs w:val="32"/>
                <w:vertAlign w:val="baseline"/>
                <w:lang w:val="en-US" w:eastAsia="zh-CN"/>
              </w:rPr>
            </w:pPr>
            <w:r>
              <w:rPr>
                <w:rFonts w:hint="eastAsia" w:ascii="Times New Roman" w:hAnsi="Times New Roman" w:eastAsia="仿宋_GB2312" w:cs="Times New Roman"/>
                <w:sz w:val="32"/>
                <w:szCs w:val="32"/>
                <w:vertAlign w:val="baseline"/>
                <w:lang w:val="en-US" w:eastAsia="zh-CN"/>
              </w:rPr>
              <w:t>需求名称</w:t>
            </w:r>
          </w:p>
        </w:tc>
        <w:tc>
          <w:tcPr>
            <w:tcW w:w="6688" w:type="dxa"/>
            <w:noWrap w:val="0"/>
            <w:vAlign w:val="center"/>
          </w:tcPr>
          <w:p w14:paraId="43B3537C">
            <w:pPr>
              <w:widowControl/>
              <w:spacing w:line="600" w:lineRule="exact"/>
              <w:jc w:val="center"/>
              <w:rPr>
                <w:rFonts w:hint="default" w:ascii="Times New Roman" w:hAnsi="Times New Roman" w:eastAsia="仿宋_GB2312" w:cs="Times New Roman"/>
                <w:sz w:val="32"/>
                <w:szCs w:val="32"/>
                <w:vertAlign w:val="baseline"/>
                <w:lang w:val="en-US" w:eastAsia="zh-CN"/>
              </w:rPr>
            </w:pPr>
            <w:r>
              <w:rPr>
                <w:rFonts w:hint="eastAsia" w:ascii="宋体" w:hAnsi="Calibri" w:eastAsia="仿宋_GB2312" w:cs="宋体"/>
                <w:b w:val="0"/>
                <w:bCs w:val="0"/>
                <w:color w:val="000000"/>
                <w:spacing w:val="-6"/>
                <w:kern w:val="2"/>
                <w:sz w:val="28"/>
                <w:szCs w:val="28"/>
                <w:highlight w:val="none"/>
                <w:lang w:val="en-US" w:eastAsia="zh-CN" w:bidi="ar-SA"/>
              </w:rPr>
              <w:t>示例：地下</w:t>
            </w:r>
            <w:r>
              <w:rPr>
                <w:rFonts w:hint="eastAsia" w:ascii="宋体" w:eastAsia="仿宋_GB2312" w:cs="宋体"/>
                <w:b w:val="0"/>
                <w:bCs w:val="0"/>
                <w:color w:val="000000"/>
                <w:spacing w:val="-6"/>
                <w:kern w:val="2"/>
                <w:sz w:val="28"/>
                <w:szCs w:val="28"/>
                <w:highlight w:val="none"/>
                <w:lang w:val="en-US" w:eastAsia="zh-CN" w:bidi="ar-SA"/>
              </w:rPr>
              <w:t>空间星地融合应急通信技术及装备转化</w:t>
            </w:r>
          </w:p>
        </w:tc>
      </w:tr>
      <w:tr w14:paraId="76067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834" w:type="dxa"/>
            <w:noWrap w:val="0"/>
            <w:vAlign w:val="center"/>
          </w:tcPr>
          <w:p w14:paraId="131D13DB">
            <w:pPr>
              <w:widowControl/>
              <w:spacing w:line="600" w:lineRule="exact"/>
              <w:jc w:val="center"/>
              <w:rPr>
                <w:rFonts w:hint="default" w:ascii="Times New Roman" w:hAnsi="Times New Roman" w:eastAsia="仿宋_GB2312" w:cs="Times New Roman"/>
                <w:sz w:val="32"/>
                <w:szCs w:val="32"/>
                <w:vertAlign w:val="baseline"/>
                <w:lang w:val="en-US" w:eastAsia="zh-CN"/>
              </w:rPr>
            </w:pPr>
            <w:r>
              <w:rPr>
                <w:rFonts w:hint="eastAsia" w:ascii="Times New Roman" w:hAnsi="Times New Roman" w:eastAsia="仿宋_GB2312" w:cs="Times New Roman"/>
                <w:sz w:val="32"/>
                <w:szCs w:val="32"/>
                <w:vertAlign w:val="baseline"/>
                <w:lang w:val="en-US" w:eastAsia="zh-CN"/>
              </w:rPr>
              <w:t>适用范围</w:t>
            </w:r>
          </w:p>
        </w:tc>
        <w:tc>
          <w:tcPr>
            <w:tcW w:w="6688" w:type="dxa"/>
            <w:noWrap w:val="0"/>
            <w:vAlign w:val="top"/>
          </w:tcPr>
          <w:p w14:paraId="78032171">
            <w:pPr>
              <w:widowControl/>
              <w:spacing w:line="600" w:lineRule="exact"/>
              <w:jc w:val="left"/>
              <w:rPr>
                <w:rFonts w:hint="eastAsia" w:ascii="宋体" w:hAnsi="Calibri" w:eastAsia="仿宋_GB2312" w:cs="宋体"/>
                <w:b w:val="0"/>
                <w:bCs w:val="0"/>
                <w:color w:val="000000"/>
                <w:kern w:val="2"/>
                <w:sz w:val="28"/>
                <w:szCs w:val="28"/>
                <w:highlight w:val="none"/>
                <w:lang w:val="en-US" w:eastAsia="zh-CN" w:bidi="ar-SA"/>
              </w:rPr>
            </w:pPr>
            <w:r>
              <w:rPr>
                <w:rFonts w:hint="eastAsia" w:ascii="宋体" w:hAnsi="Calibri" w:eastAsia="仿宋_GB2312" w:cs="宋体"/>
                <w:b w:val="0"/>
                <w:bCs w:val="0"/>
                <w:color w:val="000000"/>
                <w:kern w:val="2"/>
                <w:sz w:val="28"/>
                <w:szCs w:val="28"/>
                <w:highlight w:val="none"/>
                <w:lang w:val="en-US" w:eastAsia="zh-CN" w:bidi="ar-SA"/>
              </w:rPr>
              <w:t xml:space="preserve">□安全生产       </w:t>
            </w:r>
            <w:r>
              <w:rPr>
                <w:rFonts w:hint="eastAsia" w:ascii="宋体" w:eastAsia="仿宋_GB2312" w:cs="宋体"/>
                <w:b w:val="0"/>
                <w:bCs w:val="0"/>
                <w:color w:val="000000"/>
                <w:kern w:val="2"/>
                <w:sz w:val="28"/>
                <w:szCs w:val="28"/>
                <w:highlight w:val="none"/>
                <w:lang w:val="en-US" w:eastAsia="zh-CN" w:bidi="ar-SA"/>
              </w:rPr>
              <w:t xml:space="preserve"> </w:t>
            </w:r>
            <w:r>
              <w:rPr>
                <w:rFonts w:hint="eastAsia" w:ascii="宋体" w:hAnsi="Calibri" w:eastAsia="仿宋_GB2312" w:cs="宋体"/>
                <w:b w:val="0"/>
                <w:bCs w:val="0"/>
                <w:color w:val="000000"/>
                <w:kern w:val="2"/>
                <w:sz w:val="28"/>
                <w:szCs w:val="28"/>
                <w:highlight w:val="none"/>
                <w:lang w:val="en-US" w:eastAsia="zh-CN" w:bidi="ar-SA"/>
              </w:rPr>
              <w:t>□防灾减灾</w:t>
            </w:r>
          </w:p>
          <w:p w14:paraId="0C1CA86B">
            <w:pPr>
              <w:pStyle w:val="4"/>
              <w:ind w:left="0" w:leftChars="0" w:firstLine="0" w:firstLineChars="0"/>
              <w:rPr>
                <w:rFonts w:hint="default" w:ascii="Times New Roman" w:hAnsi="Times New Roman" w:eastAsia="仿宋_GB2312" w:cs="Times New Roman"/>
                <w:sz w:val="32"/>
                <w:szCs w:val="32"/>
                <w:vertAlign w:val="baseline"/>
                <w:lang w:val="en-US" w:eastAsia="zh-CN"/>
              </w:rPr>
            </w:pPr>
            <w:r>
              <w:rPr>
                <w:rFonts w:hint="eastAsia" w:ascii="宋体" w:hAnsi="Calibri" w:eastAsia="仿宋_GB2312" w:cs="宋体"/>
                <w:b w:val="0"/>
                <w:bCs w:val="0"/>
                <w:color w:val="000000"/>
                <w:kern w:val="2"/>
                <w:sz w:val="28"/>
                <w:szCs w:val="28"/>
                <w:highlight w:val="none"/>
                <w:lang w:val="en-US" w:eastAsia="zh-CN" w:bidi="ar-SA"/>
              </w:rPr>
              <w:t xml:space="preserve">□应急救援        </w:t>
            </w:r>
            <w:r>
              <w:rPr>
                <w:rFonts w:hint="eastAsia" w:eastAsia="仿宋_GB2312" w:cs="宋体"/>
                <w:b w:val="0"/>
                <w:bCs w:val="0"/>
                <w:color w:val="000000"/>
                <w:kern w:val="2"/>
                <w:sz w:val="28"/>
                <w:szCs w:val="28"/>
                <w:highlight w:val="none"/>
                <w:lang w:val="en-US" w:eastAsia="zh-CN" w:bidi="ar-SA"/>
              </w:rPr>
              <w:t>□</w:t>
            </w:r>
            <w:r>
              <w:rPr>
                <w:rFonts w:hint="eastAsia" w:ascii="宋体" w:hAnsi="Calibri" w:eastAsia="仿宋_GB2312" w:cs="宋体"/>
                <w:b w:val="0"/>
                <w:bCs w:val="0"/>
                <w:color w:val="000000"/>
                <w:kern w:val="2"/>
                <w:sz w:val="28"/>
                <w:szCs w:val="28"/>
                <w:highlight w:val="none"/>
                <w:lang w:val="en-US" w:eastAsia="zh-CN" w:bidi="ar-SA"/>
              </w:rPr>
              <w:t>其他</w:t>
            </w:r>
          </w:p>
        </w:tc>
      </w:tr>
      <w:tr w14:paraId="129D2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834" w:type="dxa"/>
            <w:noWrap w:val="0"/>
            <w:vAlign w:val="center"/>
          </w:tcPr>
          <w:p w14:paraId="57B1AF14">
            <w:pPr>
              <w:widowControl/>
              <w:spacing w:line="600" w:lineRule="exact"/>
              <w:jc w:val="center"/>
              <w:rPr>
                <w:rFonts w:hint="default" w:ascii="Times New Roman" w:hAnsi="Times New Roman" w:eastAsia="仿宋_GB2312" w:cs="Times New Roman"/>
                <w:sz w:val="32"/>
                <w:szCs w:val="32"/>
                <w:vertAlign w:val="baseline"/>
                <w:lang w:val="en-US" w:eastAsia="zh-CN"/>
              </w:rPr>
            </w:pPr>
            <w:r>
              <w:rPr>
                <w:rFonts w:hint="eastAsia" w:ascii="Times New Roman" w:hAnsi="Times New Roman" w:eastAsia="仿宋_GB2312" w:cs="Times New Roman"/>
                <w:sz w:val="32"/>
                <w:szCs w:val="32"/>
                <w:vertAlign w:val="baseline"/>
                <w:lang w:val="en-US" w:eastAsia="zh-CN"/>
              </w:rPr>
              <w:t>成果类型</w:t>
            </w:r>
          </w:p>
        </w:tc>
        <w:tc>
          <w:tcPr>
            <w:tcW w:w="6688" w:type="dxa"/>
            <w:noWrap w:val="0"/>
            <w:vAlign w:val="top"/>
          </w:tcPr>
          <w:p w14:paraId="0D0BDBBC">
            <w:pPr>
              <w:widowControl/>
              <w:spacing w:line="600" w:lineRule="exact"/>
              <w:jc w:val="left"/>
              <w:rPr>
                <w:rFonts w:hint="eastAsia" w:eastAsia="仿宋_GB2312" w:cs="宋体"/>
                <w:b w:val="0"/>
                <w:bCs w:val="0"/>
                <w:color w:val="000000"/>
                <w:kern w:val="2"/>
                <w:sz w:val="28"/>
                <w:szCs w:val="28"/>
                <w:highlight w:val="none"/>
                <w:lang w:val="en-US" w:eastAsia="zh-CN" w:bidi="ar-SA"/>
              </w:rPr>
            </w:pPr>
            <w:r>
              <w:rPr>
                <w:rFonts w:hint="eastAsia" w:eastAsia="仿宋_GB2312" w:cs="宋体"/>
                <w:b w:val="0"/>
                <w:bCs w:val="0"/>
                <w:color w:val="000000"/>
                <w:kern w:val="2"/>
                <w:sz w:val="28"/>
                <w:szCs w:val="28"/>
                <w:highlight w:val="none"/>
                <w:lang w:val="en-US" w:eastAsia="zh-CN" w:bidi="ar-SA"/>
              </w:rPr>
              <w:t xml:space="preserve">□关键技术攻关    □先进装备研发    </w:t>
            </w:r>
          </w:p>
          <w:p w14:paraId="7789AA62">
            <w:pPr>
              <w:widowControl/>
              <w:spacing w:line="600" w:lineRule="exact"/>
              <w:jc w:val="left"/>
              <w:rPr>
                <w:rFonts w:hint="default" w:ascii="Times New Roman" w:hAnsi="Times New Roman" w:eastAsia="仿宋_GB2312" w:cs="Times New Roman"/>
                <w:sz w:val="32"/>
                <w:szCs w:val="32"/>
                <w:vertAlign w:val="baseline"/>
                <w:lang w:val="en-US" w:eastAsia="zh-CN"/>
              </w:rPr>
            </w:pPr>
            <w:r>
              <w:rPr>
                <w:rFonts w:hint="eastAsia" w:eastAsia="仿宋_GB2312" w:cs="宋体"/>
                <w:b w:val="0"/>
                <w:bCs w:val="0"/>
                <w:color w:val="000000"/>
                <w:kern w:val="2"/>
                <w:sz w:val="28"/>
                <w:szCs w:val="28"/>
                <w:highlight w:val="none"/>
                <w:lang w:val="en-US" w:eastAsia="zh-CN" w:bidi="ar-SA"/>
              </w:rPr>
              <w:t>□其他</w:t>
            </w:r>
          </w:p>
        </w:tc>
      </w:tr>
      <w:tr w14:paraId="160AB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1834" w:type="dxa"/>
            <w:noWrap w:val="0"/>
            <w:vAlign w:val="center"/>
          </w:tcPr>
          <w:p w14:paraId="795CA60A">
            <w:pPr>
              <w:widowControl/>
              <w:spacing w:line="600" w:lineRule="exact"/>
              <w:jc w:val="center"/>
              <w:rPr>
                <w:rFonts w:hint="eastAsia" w:ascii="Times New Roman" w:hAnsi="Times New Roman" w:eastAsia="仿宋_GB2312" w:cs="Times New Roman"/>
                <w:kern w:val="2"/>
                <w:sz w:val="32"/>
                <w:szCs w:val="32"/>
                <w:vertAlign w:val="baseline"/>
                <w:lang w:val="en-US" w:eastAsia="zh-CN" w:bidi="ar-SA"/>
              </w:rPr>
            </w:pPr>
            <w:r>
              <w:rPr>
                <w:rFonts w:hint="eastAsia" w:ascii="Times New Roman" w:hAnsi="Times New Roman" w:eastAsia="仿宋_GB2312" w:cs="Times New Roman"/>
                <w:sz w:val="32"/>
                <w:szCs w:val="32"/>
                <w:vertAlign w:val="baseline"/>
                <w:lang w:val="en-US" w:eastAsia="zh-CN"/>
              </w:rPr>
              <w:t>转化资金</w:t>
            </w:r>
          </w:p>
        </w:tc>
        <w:tc>
          <w:tcPr>
            <w:tcW w:w="6688" w:type="dxa"/>
            <w:noWrap w:val="0"/>
            <w:vAlign w:val="top"/>
          </w:tcPr>
          <w:p w14:paraId="3B2B3C71">
            <w:pPr>
              <w:widowControl/>
              <w:spacing w:line="600" w:lineRule="exact"/>
              <w:jc w:val="center"/>
              <w:rPr>
                <w:rFonts w:hint="eastAsia" w:ascii="仿宋_GB2312" w:hAnsi="Calibri" w:eastAsia="仿宋_GB2312" w:cs="Times New Roman"/>
                <w:b w:val="0"/>
                <w:bCs w:val="0"/>
                <w:kern w:val="2"/>
                <w:sz w:val="30"/>
                <w:szCs w:val="30"/>
                <w:highlight w:val="none"/>
                <w:lang w:val="en-US" w:eastAsia="zh-CN" w:bidi="ar-SA"/>
              </w:rPr>
            </w:pPr>
            <w:r>
              <w:rPr>
                <w:rFonts w:hint="eastAsia" w:ascii="仿宋_GB2312" w:eastAsia="仿宋_GB2312"/>
                <w:b w:val="0"/>
                <w:bCs w:val="0"/>
                <w:sz w:val="30"/>
                <w:szCs w:val="30"/>
                <w:highlight w:val="none"/>
                <w:lang w:eastAsia="zh-CN"/>
              </w:rPr>
              <w:t>万（首批）</w:t>
            </w:r>
          </w:p>
        </w:tc>
      </w:tr>
      <w:tr w14:paraId="25E93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2" w:hRule="atLeast"/>
        </w:trPr>
        <w:tc>
          <w:tcPr>
            <w:tcW w:w="1834" w:type="dxa"/>
            <w:noWrap w:val="0"/>
            <w:vAlign w:val="center"/>
          </w:tcPr>
          <w:p w14:paraId="0372EEAD">
            <w:pPr>
              <w:widowControl/>
              <w:spacing w:line="600" w:lineRule="exact"/>
              <w:jc w:val="center"/>
              <w:rPr>
                <w:rFonts w:hint="default" w:ascii="Times New Roman" w:hAnsi="Times New Roman" w:eastAsia="仿宋_GB2312" w:cs="Times New Roman"/>
                <w:sz w:val="32"/>
                <w:szCs w:val="32"/>
                <w:vertAlign w:val="baseline"/>
                <w:lang w:val="en-US" w:eastAsia="zh-CN"/>
              </w:rPr>
            </w:pPr>
            <w:r>
              <w:rPr>
                <w:rFonts w:hint="eastAsia" w:ascii="Times New Roman" w:hAnsi="Times New Roman" w:eastAsia="仿宋_GB2312" w:cs="Times New Roman"/>
                <w:sz w:val="32"/>
                <w:szCs w:val="32"/>
                <w:vertAlign w:val="baseline"/>
                <w:lang w:val="en-US" w:eastAsia="zh-CN"/>
              </w:rPr>
              <w:t>项目内容</w:t>
            </w:r>
          </w:p>
        </w:tc>
        <w:tc>
          <w:tcPr>
            <w:tcW w:w="6688" w:type="dxa"/>
            <w:noWrap w:val="0"/>
            <w:vAlign w:val="center"/>
          </w:tcPr>
          <w:p w14:paraId="3C01A3E6">
            <w:pPr>
              <w:widowControl/>
              <w:spacing w:line="400" w:lineRule="exact"/>
              <w:jc w:val="center"/>
              <w:rPr>
                <w:rFonts w:hint="eastAsia" w:ascii="宋体" w:eastAsia="仿宋_GB2312" w:cs="宋体"/>
                <w:color w:val="000000"/>
                <w:sz w:val="28"/>
                <w:szCs w:val="28"/>
                <w:highlight w:val="none"/>
                <w:lang w:val="en-US" w:eastAsia="zh-CN"/>
              </w:rPr>
            </w:pPr>
            <w:r>
              <w:rPr>
                <w:rFonts w:hint="eastAsia" w:ascii="宋体" w:eastAsia="仿宋_GB2312" w:cs="宋体"/>
                <w:color w:val="000000"/>
                <w:sz w:val="28"/>
                <w:szCs w:val="28"/>
                <w:highlight w:val="none"/>
                <w:lang w:val="en-US" w:eastAsia="zh-CN"/>
              </w:rPr>
              <w:t>（阐述主要内容、拟解决的关键技术问题、创新性等，</w:t>
            </w:r>
            <w:r>
              <w:rPr>
                <w:rFonts w:hint="eastAsia" w:ascii="Times New Roman" w:hAnsi="Times New Roman" w:eastAsia="仿宋_GB2312" w:cs="宋体"/>
                <w:color w:val="000000"/>
                <w:sz w:val="28"/>
                <w:szCs w:val="28"/>
                <w:highlight w:val="none"/>
                <w:lang w:val="en-US" w:eastAsia="zh-CN"/>
              </w:rPr>
              <w:t>500</w:t>
            </w:r>
            <w:r>
              <w:rPr>
                <w:rFonts w:hint="eastAsia" w:ascii="宋体" w:eastAsia="仿宋_GB2312" w:cs="宋体"/>
                <w:color w:val="000000"/>
                <w:sz w:val="28"/>
                <w:szCs w:val="28"/>
                <w:highlight w:val="none"/>
                <w:lang w:val="en-US" w:eastAsia="zh-CN"/>
              </w:rPr>
              <w:t>字左右）</w:t>
            </w:r>
          </w:p>
          <w:p w14:paraId="02BCD759">
            <w:pPr>
              <w:pStyle w:val="2"/>
              <w:spacing w:line="400" w:lineRule="exact"/>
              <w:ind w:firstLine="560" w:firstLineChars="200"/>
              <w:rPr>
                <w:rFonts w:hint="default"/>
                <w:lang w:val="en-US" w:eastAsia="zh-CN"/>
              </w:rPr>
            </w:pPr>
            <w:r>
              <w:rPr>
                <w:rFonts w:hint="eastAsia" w:eastAsia="仿宋_GB2312" w:cs="宋体"/>
                <w:b w:val="0"/>
                <w:bCs w:val="0"/>
                <w:color w:val="000000"/>
                <w:kern w:val="2"/>
                <w:sz w:val="28"/>
                <w:szCs w:val="28"/>
                <w:highlight w:val="none"/>
                <w:lang w:val="en-US" w:eastAsia="zh-CN" w:bidi="ar-SA"/>
              </w:rPr>
              <w:t>示例：针对建筑物坍塌、矿井以及遮蔽空间等应急通信需求，研究高灵敏度感应式磁传感透地通信天线技术、基于北斗卫星的短报文通信装备，研发无线局域网与低轨卫星通信技术相结合的地下遮蔽空间复杂环境应急数据通信装备。</w:t>
            </w:r>
          </w:p>
        </w:tc>
      </w:tr>
      <w:tr w14:paraId="5E252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9" w:hRule="atLeast"/>
        </w:trPr>
        <w:tc>
          <w:tcPr>
            <w:tcW w:w="1834" w:type="dxa"/>
            <w:noWrap w:val="0"/>
            <w:vAlign w:val="center"/>
          </w:tcPr>
          <w:p w14:paraId="6254A5FC">
            <w:pPr>
              <w:widowControl/>
              <w:spacing w:line="600" w:lineRule="exact"/>
              <w:jc w:val="center"/>
              <w:rPr>
                <w:rFonts w:hint="eastAsia" w:ascii="Times New Roman" w:hAnsi="Times New Roman" w:eastAsia="仿宋_GB2312" w:cs="Times New Roman"/>
                <w:sz w:val="32"/>
                <w:szCs w:val="32"/>
                <w:vertAlign w:val="baseline"/>
                <w:lang w:val="en-US" w:eastAsia="zh-CN"/>
              </w:rPr>
            </w:pPr>
            <w:r>
              <w:rPr>
                <w:rFonts w:hint="eastAsia" w:ascii="Times New Roman" w:hAnsi="Times New Roman" w:eastAsia="仿宋_GB2312" w:cs="Times New Roman"/>
                <w:sz w:val="32"/>
                <w:szCs w:val="32"/>
                <w:vertAlign w:val="baseline"/>
                <w:lang w:val="en-US" w:eastAsia="zh-CN"/>
              </w:rPr>
              <w:t>考核指标</w:t>
            </w:r>
          </w:p>
        </w:tc>
        <w:tc>
          <w:tcPr>
            <w:tcW w:w="6688" w:type="dxa"/>
            <w:noWrap w:val="0"/>
            <w:vAlign w:val="center"/>
          </w:tcPr>
          <w:p w14:paraId="59D50A32">
            <w:pPr>
              <w:widowControl/>
              <w:spacing w:line="400" w:lineRule="exact"/>
              <w:jc w:val="center"/>
              <w:rPr>
                <w:rFonts w:hint="eastAsia" w:ascii="宋体" w:hAnsi="Calibri" w:eastAsia="仿宋_GB2312" w:cs="宋体"/>
                <w:b w:val="0"/>
                <w:bCs w:val="0"/>
                <w:color w:val="000000"/>
                <w:kern w:val="2"/>
                <w:sz w:val="28"/>
                <w:szCs w:val="28"/>
                <w:highlight w:val="none"/>
                <w:lang w:val="en-US" w:eastAsia="zh-CN" w:bidi="ar-SA"/>
              </w:rPr>
            </w:pPr>
            <w:r>
              <w:rPr>
                <w:rFonts w:hint="eastAsia" w:ascii="宋体" w:hAnsi="Calibri" w:eastAsia="仿宋_GB2312" w:cs="宋体"/>
                <w:b w:val="0"/>
                <w:bCs w:val="0"/>
                <w:color w:val="000000"/>
                <w:kern w:val="2"/>
                <w:sz w:val="28"/>
                <w:szCs w:val="28"/>
                <w:highlight w:val="none"/>
                <w:lang w:val="en-US" w:eastAsia="zh-CN" w:bidi="ar-SA"/>
              </w:rPr>
              <w:t>（达到的技术成果、技术指标等</w:t>
            </w:r>
            <w:r>
              <w:rPr>
                <w:rFonts w:hint="eastAsia" w:ascii="宋体" w:eastAsia="仿宋_GB2312" w:cs="宋体"/>
                <w:b w:val="0"/>
                <w:bCs w:val="0"/>
                <w:color w:val="000000"/>
                <w:kern w:val="2"/>
                <w:sz w:val="28"/>
                <w:szCs w:val="28"/>
                <w:highlight w:val="none"/>
                <w:lang w:val="en-US" w:eastAsia="zh-CN" w:bidi="ar-SA"/>
              </w:rPr>
              <w:t>，原则上不少于</w:t>
            </w:r>
            <w:r>
              <w:rPr>
                <w:rFonts w:hint="eastAsia" w:ascii="Times New Roman" w:hAnsi="Times New Roman" w:eastAsia="仿宋_GB2312" w:cs="宋体"/>
                <w:b w:val="0"/>
                <w:bCs w:val="0"/>
                <w:color w:val="000000"/>
                <w:kern w:val="2"/>
                <w:sz w:val="28"/>
                <w:szCs w:val="28"/>
                <w:highlight w:val="none"/>
                <w:lang w:val="en-US" w:eastAsia="zh-CN" w:bidi="ar-SA"/>
              </w:rPr>
              <w:t>5</w:t>
            </w:r>
            <w:r>
              <w:rPr>
                <w:rFonts w:hint="eastAsia" w:ascii="宋体" w:eastAsia="仿宋_GB2312" w:cs="宋体"/>
                <w:b w:val="0"/>
                <w:bCs w:val="0"/>
                <w:color w:val="000000"/>
                <w:kern w:val="2"/>
                <w:sz w:val="28"/>
                <w:szCs w:val="28"/>
                <w:highlight w:val="none"/>
                <w:lang w:val="en-US" w:eastAsia="zh-CN" w:bidi="ar-SA"/>
              </w:rPr>
              <w:t>项，可量化、可考核</w:t>
            </w:r>
            <w:r>
              <w:rPr>
                <w:rFonts w:hint="eastAsia" w:ascii="宋体" w:hAnsi="Calibri" w:eastAsia="仿宋_GB2312" w:cs="宋体"/>
                <w:b w:val="0"/>
                <w:bCs w:val="0"/>
                <w:color w:val="000000"/>
                <w:kern w:val="2"/>
                <w:sz w:val="28"/>
                <w:szCs w:val="28"/>
                <w:highlight w:val="none"/>
                <w:lang w:val="en-US" w:eastAsia="zh-CN" w:bidi="ar-SA"/>
              </w:rPr>
              <w:t>）</w:t>
            </w:r>
          </w:p>
          <w:p w14:paraId="7213C736">
            <w:pPr>
              <w:widowControl/>
              <w:spacing w:line="400" w:lineRule="exact"/>
              <w:ind w:firstLine="560" w:firstLineChars="200"/>
              <w:jc w:val="both"/>
              <w:rPr>
                <w:rFonts w:hint="eastAsia" w:ascii="宋体" w:hAnsi="Calibri" w:eastAsia="仿宋_GB2312" w:cs="宋体"/>
                <w:b w:val="0"/>
                <w:bCs w:val="0"/>
                <w:color w:val="000000"/>
                <w:kern w:val="2"/>
                <w:sz w:val="28"/>
                <w:szCs w:val="28"/>
                <w:highlight w:val="none"/>
                <w:lang w:val="en-US" w:eastAsia="zh-CN" w:bidi="ar-SA"/>
              </w:rPr>
            </w:pPr>
            <w:r>
              <w:rPr>
                <w:rFonts w:hint="eastAsia" w:eastAsia="仿宋_GB2312" w:cs="宋体"/>
                <w:b w:val="0"/>
                <w:bCs w:val="0"/>
                <w:color w:val="000000"/>
                <w:kern w:val="2"/>
                <w:sz w:val="28"/>
                <w:szCs w:val="28"/>
                <w:highlight w:val="none"/>
                <w:lang w:val="en-US" w:eastAsia="zh-CN" w:bidi="ar-SA"/>
              </w:rPr>
              <w:t>示例：短报文通信装备每次可传输</w:t>
            </w:r>
            <w:r>
              <w:rPr>
                <w:rFonts w:hint="eastAsia" w:ascii="Times New Roman" w:hAnsi="Times New Roman" w:eastAsia="仿宋_GB2312" w:cs="宋体"/>
                <w:b w:val="0"/>
                <w:bCs w:val="0"/>
                <w:color w:val="000000"/>
                <w:kern w:val="2"/>
                <w:sz w:val="28"/>
                <w:szCs w:val="28"/>
                <w:highlight w:val="none"/>
                <w:lang w:val="en-US" w:eastAsia="zh-CN" w:bidi="ar-SA"/>
              </w:rPr>
              <w:t>50</w:t>
            </w:r>
            <w:r>
              <w:rPr>
                <w:rFonts w:hint="eastAsia" w:eastAsia="仿宋_GB2312" w:cs="宋体"/>
                <w:b w:val="0"/>
                <w:bCs w:val="0"/>
                <w:color w:val="000000"/>
                <w:kern w:val="2"/>
                <w:sz w:val="28"/>
                <w:szCs w:val="28"/>
                <w:highlight w:val="none"/>
                <w:lang w:val="en-US" w:eastAsia="zh-CN" w:bidi="ar-SA"/>
              </w:rPr>
              <w:t>字符，矿井下通信距离≥</w:t>
            </w:r>
            <w:r>
              <w:rPr>
                <w:rFonts w:hint="eastAsia" w:ascii="Times New Roman" w:hAnsi="Times New Roman" w:eastAsia="仿宋_GB2312" w:cs="宋体"/>
                <w:b w:val="0"/>
                <w:bCs w:val="0"/>
                <w:color w:val="000000"/>
                <w:kern w:val="2"/>
                <w:sz w:val="28"/>
                <w:szCs w:val="28"/>
                <w:highlight w:val="none"/>
                <w:lang w:val="en-US" w:eastAsia="zh-CN" w:bidi="ar-SA"/>
              </w:rPr>
              <w:t>300</w:t>
            </w:r>
            <w:r>
              <w:rPr>
                <w:rFonts w:hint="eastAsia" w:eastAsia="仿宋_GB2312" w:cs="宋体"/>
                <w:b w:val="0"/>
                <w:bCs w:val="0"/>
                <w:color w:val="000000"/>
                <w:kern w:val="2"/>
                <w:sz w:val="28"/>
                <w:szCs w:val="28"/>
                <w:highlight w:val="none"/>
                <w:lang w:val="en-US" w:eastAsia="zh-CN" w:bidi="ar-SA"/>
              </w:rPr>
              <w:t>m，矿井穿透深度≥</w:t>
            </w:r>
            <w:r>
              <w:rPr>
                <w:rFonts w:hint="eastAsia" w:ascii="Times New Roman" w:hAnsi="Times New Roman" w:eastAsia="仿宋_GB2312" w:cs="宋体"/>
                <w:b w:val="0"/>
                <w:bCs w:val="0"/>
                <w:color w:val="000000"/>
                <w:kern w:val="2"/>
                <w:sz w:val="28"/>
                <w:szCs w:val="28"/>
                <w:highlight w:val="none"/>
                <w:lang w:val="en-US" w:eastAsia="zh-CN" w:bidi="ar-SA"/>
              </w:rPr>
              <w:t>200</w:t>
            </w:r>
            <w:r>
              <w:rPr>
                <w:rFonts w:hint="eastAsia" w:eastAsia="仿宋_GB2312" w:cs="宋体"/>
                <w:b w:val="0"/>
                <w:bCs w:val="0"/>
                <w:color w:val="000000"/>
                <w:kern w:val="2"/>
                <w:sz w:val="28"/>
                <w:szCs w:val="28"/>
                <w:highlight w:val="none"/>
                <w:lang w:val="en-US" w:eastAsia="zh-CN" w:bidi="ar-SA"/>
              </w:rPr>
              <w:t>m，适用各种深度的井下不同水平之间的通信;磁传感器灵敏度≥</w:t>
            </w:r>
            <w:r>
              <w:rPr>
                <w:rFonts w:hint="eastAsia" w:ascii="Times New Roman" w:hAnsi="Times New Roman" w:eastAsia="仿宋_GB2312" w:cs="宋体"/>
                <w:b w:val="0"/>
                <w:bCs w:val="0"/>
                <w:color w:val="000000"/>
                <w:kern w:val="2"/>
                <w:sz w:val="28"/>
                <w:szCs w:val="28"/>
                <w:highlight w:val="none"/>
                <w:lang w:val="en-US" w:eastAsia="zh-CN" w:bidi="ar-SA"/>
              </w:rPr>
              <w:t>1</w:t>
            </w:r>
            <w:r>
              <w:rPr>
                <w:rFonts w:hint="eastAsia" w:eastAsia="仿宋_GB2312" w:cs="宋体"/>
                <w:b w:val="0"/>
                <w:bCs w:val="0"/>
                <w:color w:val="000000"/>
                <w:kern w:val="2"/>
                <w:sz w:val="28"/>
                <w:szCs w:val="28"/>
                <w:highlight w:val="none"/>
                <w:lang w:val="en-US" w:eastAsia="zh-CN" w:bidi="ar-SA"/>
              </w:rPr>
              <w:t>mV/nT@(</w:t>
            </w:r>
            <w:r>
              <w:rPr>
                <w:rFonts w:hint="eastAsia" w:ascii="Times New Roman" w:hAnsi="Times New Roman" w:eastAsia="仿宋_GB2312" w:cs="宋体"/>
                <w:b w:val="0"/>
                <w:bCs w:val="0"/>
                <w:color w:val="000000"/>
                <w:kern w:val="2"/>
                <w:sz w:val="28"/>
                <w:szCs w:val="28"/>
                <w:highlight w:val="none"/>
                <w:lang w:val="en-US" w:eastAsia="zh-CN" w:bidi="ar-SA"/>
              </w:rPr>
              <w:t>30</w:t>
            </w:r>
            <w:r>
              <w:rPr>
                <w:rFonts w:hint="eastAsia" w:eastAsia="仿宋_GB2312" w:cs="宋体"/>
                <w:b w:val="0"/>
                <w:bCs w:val="0"/>
                <w:color w:val="000000"/>
                <w:kern w:val="2"/>
                <w:sz w:val="28"/>
                <w:szCs w:val="28"/>
                <w:highlight w:val="none"/>
                <w:lang w:val="en-US" w:eastAsia="zh-CN" w:bidi="ar-SA"/>
              </w:rPr>
              <w:t>~</w:t>
            </w:r>
            <w:r>
              <w:rPr>
                <w:rFonts w:hint="eastAsia" w:ascii="Times New Roman" w:hAnsi="Times New Roman" w:eastAsia="仿宋_GB2312" w:cs="宋体"/>
                <w:b w:val="0"/>
                <w:bCs w:val="0"/>
                <w:color w:val="000000"/>
                <w:kern w:val="2"/>
                <w:sz w:val="28"/>
                <w:szCs w:val="28"/>
                <w:highlight w:val="none"/>
                <w:lang w:val="en-US" w:eastAsia="zh-CN" w:bidi="ar-SA"/>
              </w:rPr>
              <w:t>300</w:t>
            </w:r>
            <w:r>
              <w:rPr>
                <w:rFonts w:hint="eastAsia" w:eastAsia="仿宋_GB2312" w:cs="宋体"/>
                <w:b w:val="0"/>
                <w:bCs w:val="0"/>
                <w:color w:val="000000"/>
                <w:kern w:val="2"/>
                <w:sz w:val="28"/>
                <w:szCs w:val="28"/>
                <w:highlight w:val="none"/>
                <w:lang w:val="en-US" w:eastAsia="zh-CN" w:bidi="ar-SA"/>
              </w:rPr>
              <w:t>)Hz；数据通信装备在遮蔽空间数据传输距离≥</w:t>
            </w:r>
            <w:r>
              <w:rPr>
                <w:rFonts w:hint="eastAsia" w:ascii="Times New Roman" w:hAnsi="Times New Roman" w:eastAsia="仿宋_GB2312" w:cs="宋体"/>
                <w:b w:val="0"/>
                <w:bCs w:val="0"/>
                <w:color w:val="000000"/>
                <w:kern w:val="2"/>
                <w:sz w:val="28"/>
                <w:szCs w:val="28"/>
                <w:highlight w:val="none"/>
                <w:lang w:val="en-US" w:eastAsia="zh-CN" w:bidi="ar-SA"/>
              </w:rPr>
              <w:t>500</w:t>
            </w:r>
            <w:r>
              <w:rPr>
                <w:rFonts w:hint="eastAsia" w:eastAsia="仿宋_GB2312" w:cs="宋体"/>
                <w:b w:val="0"/>
                <w:bCs w:val="0"/>
                <w:color w:val="000000"/>
                <w:kern w:val="2"/>
                <w:sz w:val="28"/>
                <w:szCs w:val="28"/>
                <w:highlight w:val="none"/>
                <w:lang w:val="en-US" w:eastAsia="zh-CN" w:bidi="ar-SA"/>
              </w:rPr>
              <w:t>m，传输速度≥</w:t>
            </w:r>
            <w:r>
              <w:rPr>
                <w:rFonts w:hint="eastAsia" w:ascii="Times New Roman" w:hAnsi="Times New Roman" w:eastAsia="仿宋_GB2312" w:cs="宋体"/>
                <w:b w:val="0"/>
                <w:bCs w:val="0"/>
                <w:color w:val="000000"/>
                <w:kern w:val="2"/>
                <w:sz w:val="28"/>
                <w:szCs w:val="28"/>
                <w:highlight w:val="none"/>
                <w:lang w:val="en-US" w:eastAsia="zh-CN" w:bidi="ar-SA"/>
              </w:rPr>
              <w:t>1</w:t>
            </w:r>
            <w:r>
              <w:rPr>
                <w:rFonts w:hint="eastAsia" w:eastAsia="仿宋_GB2312" w:cs="宋体"/>
                <w:b w:val="0"/>
                <w:bCs w:val="0"/>
                <w:color w:val="000000"/>
                <w:kern w:val="2"/>
                <w:sz w:val="28"/>
                <w:szCs w:val="28"/>
                <w:highlight w:val="none"/>
                <w:lang w:val="en-US" w:eastAsia="zh-CN" w:bidi="ar-SA"/>
              </w:rPr>
              <w:t>.</w:t>
            </w:r>
            <w:r>
              <w:rPr>
                <w:rFonts w:hint="eastAsia" w:ascii="Times New Roman" w:hAnsi="Times New Roman" w:eastAsia="仿宋_GB2312" w:cs="宋体"/>
                <w:b w:val="0"/>
                <w:bCs w:val="0"/>
                <w:color w:val="000000"/>
                <w:kern w:val="2"/>
                <w:sz w:val="28"/>
                <w:szCs w:val="28"/>
                <w:highlight w:val="none"/>
                <w:lang w:val="en-US" w:eastAsia="zh-CN" w:bidi="ar-SA"/>
              </w:rPr>
              <w:t>2</w:t>
            </w:r>
            <w:r>
              <w:rPr>
                <w:rFonts w:hint="eastAsia" w:eastAsia="仿宋_GB2312" w:cs="宋体"/>
                <w:b w:val="0"/>
                <w:bCs w:val="0"/>
                <w:color w:val="000000"/>
                <w:kern w:val="2"/>
                <w:sz w:val="28"/>
                <w:szCs w:val="28"/>
                <w:highlight w:val="none"/>
                <w:lang w:val="en-US" w:eastAsia="zh-CN" w:bidi="ar-SA"/>
              </w:rPr>
              <w:t>Kbps。</w:t>
            </w:r>
          </w:p>
        </w:tc>
      </w:tr>
      <w:tr w14:paraId="4D734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trPr>
        <w:tc>
          <w:tcPr>
            <w:tcW w:w="1834" w:type="dxa"/>
            <w:noWrap w:val="0"/>
            <w:vAlign w:val="center"/>
          </w:tcPr>
          <w:p w14:paraId="78A24433">
            <w:pPr>
              <w:widowControl/>
              <w:spacing w:line="600" w:lineRule="exact"/>
              <w:jc w:val="center"/>
              <w:rPr>
                <w:rFonts w:hint="eastAsia" w:ascii="Times New Roman" w:hAnsi="Times New Roman" w:eastAsia="仿宋_GB2312" w:cs="Times New Roman"/>
                <w:sz w:val="32"/>
                <w:szCs w:val="32"/>
                <w:vertAlign w:val="baseline"/>
                <w:lang w:val="en-US" w:eastAsia="zh-CN"/>
              </w:rPr>
            </w:pPr>
            <w:r>
              <w:rPr>
                <w:rFonts w:hint="eastAsia" w:ascii="Times New Roman" w:hAnsi="Times New Roman" w:eastAsia="仿宋_GB2312" w:cs="Times New Roman"/>
                <w:sz w:val="32"/>
                <w:szCs w:val="32"/>
                <w:vertAlign w:val="baseline"/>
                <w:lang w:val="en-US" w:eastAsia="zh-CN"/>
              </w:rPr>
              <w:t>关键词</w:t>
            </w:r>
          </w:p>
        </w:tc>
        <w:tc>
          <w:tcPr>
            <w:tcW w:w="6688" w:type="dxa"/>
            <w:noWrap w:val="0"/>
            <w:vAlign w:val="center"/>
          </w:tcPr>
          <w:p w14:paraId="10E6F43B">
            <w:pPr>
              <w:pStyle w:val="2"/>
              <w:spacing w:line="500" w:lineRule="exact"/>
              <w:jc w:val="center"/>
              <w:rPr>
                <w:rFonts w:hint="eastAsia" w:eastAsia="仿宋_GB2312"/>
                <w:sz w:val="28"/>
                <w:szCs w:val="28"/>
                <w:highlight w:val="none"/>
                <w:lang w:val="en-US" w:eastAsia="zh-CN"/>
              </w:rPr>
            </w:pPr>
            <w:r>
              <w:rPr>
                <w:rFonts w:hint="eastAsia" w:eastAsia="仿宋_GB2312"/>
                <w:sz w:val="28"/>
                <w:szCs w:val="28"/>
                <w:highlight w:val="none"/>
                <w:lang w:val="en-US" w:eastAsia="zh-CN"/>
              </w:rPr>
              <w:t>（不超过</w:t>
            </w:r>
            <w:r>
              <w:rPr>
                <w:rFonts w:hint="default" w:ascii="宋体" w:hAnsi="Calibri" w:eastAsia="仿宋_GB2312" w:cs="宋体"/>
                <w:b w:val="0"/>
                <w:bCs w:val="0"/>
                <w:color w:val="000000"/>
                <w:kern w:val="2"/>
                <w:sz w:val="28"/>
                <w:szCs w:val="28"/>
                <w:highlight w:val="none"/>
                <w:lang w:val="en-US" w:eastAsia="zh-CN" w:bidi="ar-SA"/>
              </w:rPr>
              <w:t>5</w:t>
            </w:r>
            <w:r>
              <w:rPr>
                <w:rFonts w:hint="eastAsia" w:eastAsia="仿宋_GB2312"/>
                <w:sz w:val="28"/>
                <w:szCs w:val="28"/>
                <w:highlight w:val="none"/>
                <w:lang w:val="en-US" w:eastAsia="zh-CN"/>
              </w:rPr>
              <w:t>个）</w:t>
            </w:r>
          </w:p>
          <w:p w14:paraId="0828604D">
            <w:pPr>
              <w:pStyle w:val="4"/>
              <w:spacing w:line="500" w:lineRule="exact"/>
              <w:ind w:left="238" w:firstLine="560" w:firstLineChars="200"/>
              <w:rPr>
                <w:rFonts w:hint="eastAsia"/>
                <w:lang w:val="en-US" w:eastAsia="zh-CN"/>
              </w:rPr>
            </w:pPr>
            <w:r>
              <w:rPr>
                <w:rFonts w:hint="eastAsia" w:eastAsia="仿宋_GB2312" w:cs="宋体"/>
                <w:b w:val="0"/>
                <w:bCs w:val="0"/>
                <w:color w:val="000000"/>
                <w:kern w:val="2"/>
                <w:sz w:val="28"/>
                <w:szCs w:val="28"/>
                <w:highlight w:val="none"/>
                <w:lang w:val="en-US" w:eastAsia="zh-CN" w:bidi="ar-SA"/>
              </w:rPr>
              <w:t>示例：地下遮蔽、磁传感、透地通信</w:t>
            </w:r>
          </w:p>
        </w:tc>
      </w:tr>
    </w:tbl>
    <w:p w14:paraId="4B7A5BEC">
      <w:pPr>
        <w:keepNext w:val="0"/>
        <w:keepLines w:val="0"/>
        <w:pageBreakBefore w:val="0"/>
        <w:widowControl/>
        <w:kinsoku/>
        <w:wordWrap/>
        <w:overflowPunct/>
        <w:topLinePunct w:val="0"/>
        <w:autoSpaceDE/>
        <w:autoSpaceDN/>
        <w:bidi w:val="0"/>
        <w:adjustRightInd/>
        <w:snapToGrid/>
        <w:spacing w:line="20" w:lineRule="exact"/>
        <w:jc w:val="left"/>
        <w:textAlignment w:val="auto"/>
      </w:pPr>
      <w:bookmarkStart w:id="1" w:name="_GoBack"/>
      <w:bookmarkEnd w:id="1"/>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532AEE"/>
    <w:multiLevelType w:val="multilevel"/>
    <w:tmpl w:val="06532AEE"/>
    <w:lvl w:ilvl="0" w:tentative="0">
      <w:start w:val="8"/>
      <w:numFmt w:val="decimal"/>
      <w:pStyle w:val="7"/>
      <w:lvlText w:val="%1."/>
      <w:lvlJc w:val="left"/>
      <w:pPr>
        <w:tabs>
          <w:tab w:val="left" w:pos="1134"/>
        </w:tabs>
        <w:ind w:left="1134" w:hanging="1134"/>
      </w:pPr>
      <w:rPr>
        <w:rFonts w:hint="eastAsia" w:ascii="宋体" w:eastAsia="宋体" w:cs="宋体"/>
        <w:b/>
        <w:i w:val="0"/>
        <w:sz w:val="24"/>
        <w:szCs w:val="24"/>
      </w:rPr>
    </w:lvl>
    <w:lvl w:ilvl="1" w:tentative="0">
      <w:start w:val="5"/>
      <w:numFmt w:val="decimal"/>
      <w:lvlText w:val="%1.%2"/>
      <w:lvlJc w:val="left"/>
      <w:pPr>
        <w:tabs>
          <w:tab w:val="left" w:pos="1134"/>
        </w:tabs>
        <w:ind w:left="1134" w:hanging="1134"/>
      </w:pPr>
      <w:rPr>
        <w:rFonts w:hint="eastAsia" w:ascii="宋体" w:eastAsia="宋体" w:cs="宋体"/>
        <w:b w:val="0"/>
        <w:i w:val="0"/>
        <w:sz w:val="24"/>
        <w:szCs w:val="24"/>
      </w:rPr>
    </w:lvl>
    <w:lvl w:ilvl="2" w:tentative="0">
      <w:start w:val="1"/>
      <w:numFmt w:val="decimal"/>
      <w:lvlText w:val="%1.%2.%3"/>
      <w:lvlJc w:val="left"/>
      <w:pPr>
        <w:tabs>
          <w:tab w:val="left" w:pos="1134"/>
        </w:tabs>
        <w:ind w:left="1134" w:hanging="1134"/>
      </w:pPr>
      <w:rPr>
        <w:rFonts w:hint="eastAsia" w:ascii="宋体" w:eastAsia="宋体" w:cs="宋体"/>
        <w:b w:val="0"/>
        <w:i w:val="0"/>
        <w:sz w:val="24"/>
        <w:szCs w:val="24"/>
      </w:rPr>
    </w:lvl>
    <w:lvl w:ilvl="3" w:tentative="0">
      <w:start w:val="1"/>
      <w:numFmt w:val="decimal"/>
      <w:lvlText w:val="%1.%2.%3.%4"/>
      <w:lvlJc w:val="left"/>
      <w:pPr>
        <w:tabs>
          <w:tab w:val="left" w:pos="1134"/>
        </w:tabs>
        <w:ind w:left="1134" w:hanging="1134"/>
      </w:pPr>
      <w:rPr>
        <w:rFonts w:hint="eastAsia" w:ascii="宋体" w:eastAsia="宋体" w:cs="宋体"/>
        <w:b w:val="0"/>
        <w:i w:val="0"/>
        <w:sz w:val="24"/>
        <w:szCs w:val="24"/>
      </w:rPr>
    </w:lvl>
    <w:lvl w:ilvl="4" w:tentative="0">
      <w:start w:val="1"/>
      <w:numFmt w:val="decimal"/>
      <w:lvlText w:val="%1.%2.%3.%4.%5"/>
      <w:lvlJc w:val="left"/>
      <w:pPr>
        <w:tabs>
          <w:tab w:val="left" w:pos="1134"/>
        </w:tabs>
        <w:ind w:left="1134" w:hanging="1134"/>
      </w:pPr>
      <w:rPr>
        <w:rFonts w:hint="eastAsia" w:ascii="宋体" w:eastAsia="宋体" w:cs="宋体"/>
        <w:b w:val="0"/>
        <w:i w:val="0"/>
        <w:sz w:val="24"/>
        <w:szCs w:val="24"/>
      </w:rPr>
    </w:lvl>
    <w:lvl w:ilvl="5" w:tentative="0">
      <w:start w:val="1"/>
      <w:numFmt w:val="decimal"/>
      <w:lvlText w:val="%1.%2.%3.%4.%5.%6."/>
      <w:lvlJc w:val="left"/>
      <w:pPr>
        <w:tabs>
          <w:tab w:val="left" w:pos="1134"/>
        </w:tabs>
        <w:ind w:left="1134" w:hanging="1134"/>
      </w:pPr>
      <w:rPr>
        <w:rFonts w:hint="eastAsia" w:cs="宋体"/>
      </w:rPr>
    </w:lvl>
    <w:lvl w:ilvl="6" w:tentative="0">
      <w:start w:val="1"/>
      <w:numFmt w:val="decimal"/>
      <w:lvlText w:val="%1.%2.%3.%4.%5.%6.%7."/>
      <w:lvlJc w:val="left"/>
      <w:pPr>
        <w:tabs>
          <w:tab w:val="left" w:pos="1276"/>
        </w:tabs>
        <w:ind w:left="1276" w:hanging="1276"/>
      </w:pPr>
      <w:rPr>
        <w:rFonts w:hint="eastAsia" w:cs="宋体"/>
      </w:rPr>
    </w:lvl>
    <w:lvl w:ilvl="7" w:tentative="0">
      <w:start w:val="1"/>
      <w:numFmt w:val="decimal"/>
      <w:lvlText w:val="%1.%2.%3.%4.%5.%6.%7.%8."/>
      <w:lvlJc w:val="left"/>
      <w:pPr>
        <w:tabs>
          <w:tab w:val="left" w:pos="1418"/>
        </w:tabs>
        <w:ind w:left="1418" w:hanging="1418"/>
      </w:pPr>
      <w:rPr>
        <w:rFonts w:hint="eastAsia" w:cs="宋体"/>
      </w:rPr>
    </w:lvl>
    <w:lvl w:ilvl="8" w:tentative="0">
      <w:start w:val="1"/>
      <w:numFmt w:val="decimal"/>
      <w:lvlText w:val="%1.%2.%3.%4.%5.%6.%7.%8.%9."/>
      <w:lvlJc w:val="left"/>
      <w:pPr>
        <w:tabs>
          <w:tab w:val="left" w:pos="1559"/>
        </w:tabs>
        <w:ind w:left="1559" w:hanging="1559"/>
      </w:pPr>
      <w:rPr>
        <w:rFonts w:hint="eastAsia" w:cs="宋体"/>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887962"/>
    <w:rsid w:val="003D4663"/>
    <w:rsid w:val="01BA1003"/>
    <w:rsid w:val="1ADE52DA"/>
    <w:rsid w:val="326844C0"/>
    <w:rsid w:val="3ECE49CF"/>
    <w:rsid w:val="45271F81"/>
    <w:rsid w:val="55887962"/>
    <w:rsid w:val="55DB79EC"/>
    <w:rsid w:val="58AE2DC2"/>
    <w:rsid w:val="5939706E"/>
    <w:rsid w:val="64046E46"/>
    <w:rsid w:val="68CA0D5A"/>
    <w:rsid w:val="7FF133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5">
    <w:name w:val="heading 1"/>
    <w:basedOn w:val="1"/>
    <w:link w:val="15"/>
    <w:qFormat/>
    <w:uiPriority w:val="0"/>
    <w:pPr>
      <w:keepNext/>
      <w:keepLines/>
      <w:spacing w:before="340" w:after="330" w:line="360" w:lineRule="auto"/>
      <w:jc w:val="center"/>
      <w:outlineLvl w:val="0"/>
    </w:pPr>
    <w:rPr>
      <w:rFonts w:eastAsia="黑体"/>
      <w:bCs/>
      <w:kern w:val="44"/>
      <w:szCs w:val="44"/>
    </w:rPr>
  </w:style>
  <w:style w:type="paragraph" w:styleId="6">
    <w:name w:val="heading 2"/>
    <w:basedOn w:val="1"/>
    <w:next w:val="1"/>
    <w:semiHidden/>
    <w:unhideWhenUsed/>
    <w:qFormat/>
    <w:uiPriority w:val="0"/>
    <w:pPr>
      <w:spacing w:line="360" w:lineRule="auto"/>
      <w:ind w:firstLine="300" w:firstLineChars="300"/>
      <w:jc w:val="left"/>
      <w:outlineLvl w:val="1"/>
    </w:pPr>
    <w:rPr>
      <w:rFonts w:eastAsia="楷体"/>
      <w:b/>
      <w:bCs/>
      <w:color w:val="000000"/>
      <w:szCs w:val="32"/>
    </w:rPr>
  </w:style>
  <w:style w:type="paragraph" w:styleId="7">
    <w:name w:val="heading 3"/>
    <w:basedOn w:val="1"/>
    <w:next w:val="1"/>
    <w:link w:val="16"/>
    <w:semiHidden/>
    <w:unhideWhenUsed/>
    <w:qFormat/>
    <w:uiPriority w:val="0"/>
    <w:pPr>
      <w:keepNext/>
      <w:keepLines/>
      <w:numPr>
        <w:ilvl w:val="0"/>
        <w:numId w:val="1"/>
      </w:numPr>
      <w:spacing w:before="120" w:after="120" w:line="360" w:lineRule="auto"/>
      <w:ind w:left="1134" w:hanging="1134"/>
      <w:jc w:val="left"/>
      <w:outlineLvl w:val="2"/>
    </w:pPr>
    <w:rPr>
      <w:rFonts w:ascii="宋体" w:hAnsi="宋体"/>
      <w:b/>
      <w:bCs/>
    </w:rPr>
  </w:style>
  <w:style w:type="paragraph" w:styleId="8">
    <w:name w:val="heading 4"/>
    <w:basedOn w:val="1"/>
    <w:next w:val="1"/>
    <w:semiHidden/>
    <w:unhideWhenUsed/>
    <w:qFormat/>
    <w:uiPriority w:val="0"/>
    <w:pPr>
      <w:keepNext/>
      <w:spacing w:line="360" w:lineRule="auto"/>
      <w:jc w:val="left"/>
      <w:outlineLvl w:val="3"/>
    </w:pPr>
    <w:rPr>
      <w:rFonts w:ascii="楷体_GB2312" w:hAnsi="楷体_GB2312" w:eastAsia="仿宋"/>
      <w:bCs/>
      <w:sz w:val="32"/>
      <w:szCs w:val="22"/>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customStyle="1" w:styleId="2">
    <w:name w:val="Default"/>
    <w:basedOn w:val="3"/>
    <w:next w:val="4"/>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3">
    <w:name w:val="纯文本1"/>
    <w:basedOn w:val="1"/>
    <w:qFormat/>
    <w:uiPriority w:val="0"/>
    <w:pPr>
      <w:pBdr>
        <w:top w:val="none" w:color="auto" w:sz="0" w:space="0"/>
        <w:left w:val="none" w:color="auto" w:sz="0" w:space="0"/>
        <w:bottom w:val="none" w:color="auto" w:sz="0" w:space="0"/>
        <w:right w:val="none" w:color="auto" w:sz="0" w:space="0"/>
        <w:between w:val="none" w:color="auto" w:sz="0" w:space="0"/>
      </w:pBdr>
      <w:shd w:val="clear" w:color="auto" w:fill="auto"/>
      <w:jc w:val="both"/>
      <w:textAlignment w:val="baseline"/>
    </w:pPr>
    <w:rPr>
      <w:rFonts w:ascii="宋体" w:hAnsi="Courier New" w:eastAsia="宋体" w:cs="Times New Roman"/>
      <w:lang w:val="en-US" w:eastAsia="zh-CN"/>
    </w:rPr>
  </w:style>
  <w:style w:type="paragraph" w:customStyle="1" w:styleId="4">
    <w:name w:val="正文文字 6"/>
    <w:next w:val="1"/>
    <w:qFormat/>
    <w:uiPriority w:val="0"/>
    <w:pPr>
      <w:widowControl w:val="0"/>
      <w:ind w:left="240"/>
      <w:jc w:val="both"/>
    </w:pPr>
    <w:rPr>
      <w:rFonts w:ascii="宋体" w:hAnsi="Calibri" w:eastAsia="宋体" w:cs="Times New Roman"/>
      <w:b/>
      <w:bCs/>
      <w:kern w:val="2"/>
      <w:sz w:val="32"/>
      <w:szCs w:val="32"/>
      <w:lang w:val="en-US" w:eastAsia="zh-CN" w:bidi="ar-SA"/>
    </w:rPr>
  </w:style>
  <w:style w:type="paragraph" w:styleId="9">
    <w:name w:val="Body Text"/>
    <w:basedOn w:val="1"/>
    <w:qFormat/>
    <w:uiPriority w:val="0"/>
    <w:pPr>
      <w:spacing w:after="120" w:afterLines="0" w:afterAutospacing="0"/>
    </w:pPr>
  </w:style>
  <w:style w:type="paragraph" w:styleId="10">
    <w:name w:val="Body Text Indent"/>
    <w:basedOn w:val="1"/>
    <w:next w:val="11"/>
    <w:qFormat/>
    <w:uiPriority w:val="0"/>
    <w:pPr>
      <w:spacing w:after="120"/>
      <w:ind w:left="420" w:leftChars="200"/>
    </w:pPr>
    <w:rPr>
      <w:szCs w:val="20"/>
    </w:rPr>
  </w:style>
  <w:style w:type="paragraph" w:styleId="11">
    <w:name w:val="Body Text First Indent 2"/>
    <w:basedOn w:val="10"/>
    <w:next w:val="1"/>
    <w:qFormat/>
    <w:uiPriority w:val="99"/>
    <w:pPr>
      <w:spacing w:after="0"/>
      <w:ind w:left="0" w:leftChars="0" w:firstLine="420" w:firstLineChars="200"/>
    </w:pPr>
    <w:rPr>
      <w:sz w:val="24"/>
    </w:rPr>
  </w:style>
  <w:style w:type="table" w:styleId="13">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5">
    <w:name w:val="标题 1 Char"/>
    <w:link w:val="5"/>
    <w:qFormat/>
    <w:uiPriority w:val="0"/>
    <w:rPr>
      <w:rFonts w:ascii="Times New Roman" w:hAnsi="Times New Roman" w:eastAsia="黑体"/>
      <w:bCs/>
      <w:kern w:val="44"/>
      <w:sz w:val="32"/>
      <w:szCs w:val="44"/>
    </w:rPr>
  </w:style>
  <w:style w:type="character" w:customStyle="1" w:styleId="16">
    <w:name w:val="标题 3 Char"/>
    <w:link w:val="7"/>
    <w:qFormat/>
    <w:uiPriority w:val="0"/>
    <w:rPr>
      <w:rFonts w:ascii="宋体" w:hAnsi="宋体" w:eastAsia="楷体_GB2312"/>
      <w:b/>
      <w:bCs/>
      <w:sz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404</Words>
  <Characters>441</Characters>
  <Lines>0</Lines>
  <Paragraphs>0</Paragraphs>
  <TotalTime>0</TotalTime>
  <ScaleCrop>false</ScaleCrop>
  <LinksUpToDate>false</LinksUpToDate>
  <CharactersWithSpaces>479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2025-09-29T02:08:00Z</dcterms:created>
  <dc:creator>酸酸</dc:creator>
  <cp:lastModifiedBy>酸酸</cp:lastModifiedBy>
  <dcterms:modified xsi:type="dcterms:W3CDTF">2025-09-29T02:36:18Z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1ABC94574F0542A588F1A1A37F18F6C9_13</vt:lpwstr>
  </property>
  <property fmtid="{D5CDD505-2E9C-101B-9397-08002B2CF9AE}" pid="4" name="KSOTemplateDocerSaveRecord">
    <vt:lpwstr>eyJoZGlkIjoiYWQ2NjY2NTBhNmZhYjZkZDdiZjlhY2Q3NjkyNWJkYzMiLCJ1c2VySWQiOiIyNzk0MDM3MjkifQ==</vt:lpwstr>
  </property>
</Properties>
</file>